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566622"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47741D">
        <w:trPr>
          <w:gridAfter w:val="1"/>
          <w:wAfter w:w="2835" w:type="dxa"/>
          <w:cantSplit/>
          <w:trHeight w:val="654"/>
        </w:trPr>
        <w:tc>
          <w:tcPr>
            <w:tcW w:w="4786" w:type="dxa"/>
            <w:tcBorders>
              <w:bottom w:val="nil"/>
            </w:tcBorders>
            <w:vAlign w:val="center"/>
          </w:tcPr>
          <w:p w:rsidR="002F5C5E" w:rsidRPr="00BE2A3F" w:rsidRDefault="000454F7" w:rsidP="00AC4A99">
            <w:pPr>
              <w:jc w:val="center"/>
              <w:rPr>
                <w:b/>
                <w:szCs w:val="22"/>
              </w:rPr>
            </w:pPr>
            <w:r w:rsidRPr="00DE79F4">
              <w:rPr>
                <w:b/>
                <w:szCs w:val="22"/>
              </w:rPr>
              <w:t>Standards</w:t>
            </w:r>
            <w:r w:rsidR="00BE2A3F" w:rsidRPr="00DE79F4">
              <w:rPr>
                <w:szCs w:val="22"/>
              </w:rPr>
              <w:t xml:space="preserve"> </w:t>
            </w:r>
            <w:r w:rsidR="00EB2D32" w:rsidRPr="00BE2A3F">
              <w:rPr>
                <w:b/>
                <w:szCs w:val="22"/>
              </w:rPr>
              <w:t>Committee</w:t>
            </w:r>
          </w:p>
        </w:tc>
        <w:tc>
          <w:tcPr>
            <w:tcW w:w="2268" w:type="dxa"/>
            <w:gridSpan w:val="2"/>
            <w:tcBorders>
              <w:bottom w:val="nil"/>
            </w:tcBorders>
            <w:vAlign w:val="center"/>
          </w:tcPr>
          <w:p w:rsidR="002F5C5E" w:rsidRPr="0072494C" w:rsidRDefault="00983F1B" w:rsidP="0045684C">
            <w:pPr>
              <w:jc w:val="center"/>
              <w:rPr>
                <w:b/>
              </w:rPr>
            </w:pPr>
            <w:r>
              <w:rPr>
                <w:b/>
              </w:rPr>
              <w:t>13</w:t>
            </w:r>
            <w:r w:rsidR="0045684C">
              <w:rPr>
                <w:b/>
              </w:rPr>
              <w:t xml:space="preserve"> </w:t>
            </w:r>
            <w:r w:rsidR="00B40E59" w:rsidRPr="0072494C">
              <w:rPr>
                <w:b/>
              </w:rPr>
              <w:t>December 2018</w:t>
            </w: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2F5C5E" w:rsidP="003902A2">
            <w:pPr>
              <w:jc w:val="right"/>
              <w:rPr>
                <w:sz w:val="8"/>
              </w:rPr>
            </w:pP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47741D">
        <w:trPr>
          <w:cantSplit/>
          <w:trHeight w:val="667"/>
        </w:trPr>
        <w:tc>
          <w:tcPr>
            <w:tcW w:w="6912" w:type="dxa"/>
            <w:gridSpan w:val="2"/>
            <w:vAlign w:val="center"/>
          </w:tcPr>
          <w:p w:rsidR="005E5E74" w:rsidRDefault="005E5E74" w:rsidP="005E5E74">
            <w:pPr>
              <w:rPr>
                <w:b/>
              </w:rPr>
            </w:pPr>
          </w:p>
          <w:p w:rsidR="005E5E74" w:rsidRPr="007A076C" w:rsidRDefault="005E5E74" w:rsidP="005E5E74">
            <w:pPr>
              <w:rPr>
                <w:b/>
              </w:rPr>
            </w:pPr>
            <w:r w:rsidRPr="007A076C">
              <w:rPr>
                <w:b/>
              </w:rPr>
              <w:t>Annual Report and Update</w:t>
            </w:r>
          </w:p>
          <w:p w:rsidR="0047741D" w:rsidRPr="00DE79F4" w:rsidRDefault="0047741D" w:rsidP="00E2196F"/>
          <w:p w:rsidR="0047741D" w:rsidRPr="009E2B84" w:rsidRDefault="0047741D" w:rsidP="00E2196F">
            <w:pPr>
              <w:jc w:val="center"/>
              <w:rPr>
                <w:b/>
              </w:rPr>
            </w:pPr>
          </w:p>
        </w:tc>
        <w:tc>
          <w:tcPr>
            <w:tcW w:w="2977" w:type="dxa"/>
            <w:gridSpan w:val="2"/>
            <w:vAlign w:val="center"/>
          </w:tcPr>
          <w:p w:rsidR="0047741D" w:rsidRPr="0072494C" w:rsidRDefault="00B40E59" w:rsidP="00C903AC">
            <w:pPr>
              <w:rPr>
                <w:b/>
              </w:rPr>
            </w:pPr>
            <w:r w:rsidRPr="0072494C">
              <w:rPr>
                <w:b/>
              </w:rPr>
              <w:t>Interim Monitoring Officer</w:t>
            </w:r>
          </w:p>
        </w:tc>
      </w:tr>
    </w:tbl>
    <w:p w:rsidR="002F5C5E" w:rsidRPr="009E2B84" w:rsidRDefault="002F5C5E" w:rsidP="002F5C5E"/>
    <w:p w:rsidR="002F5C5E" w:rsidRDefault="002F5C5E" w:rsidP="002F5C5E">
      <w:pPr>
        <w:rPr>
          <w:sz w:val="16"/>
          <w:szCs w:val="16"/>
        </w:rPr>
      </w:pPr>
    </w:p>
    <w:p w:rsidR="0047741D" w:rsidRDefault="0047741D" w:rsidP="002F5C5E">
      <w:pPr>
        <w:rPr>
          <w:sz w:val="16"/>
          <w:szCs w:val="16"/>
        </w:rPr>
      </w:pPr>
    </w:p>
    <w:p w:rsidR="00EB2D32" w:rsidRPr="009C1143" w:rsidRDefault="00EB2D32" w:rsidP="00B71A04">
      <w:pPr>
        <w:tabs>
          <w:tab w:val="left" w:pos="567"/>
        </w:tabs>
        <w:ind w:left="567" w:hanging="567"/>
        <w:rPr>
          <w:sz w:val="16"/>
          <w:szCs w:val="16"/>
        </w:rPr>
      </w:pPr>
    </w:p>
    <w:p w:rsidR="002F5C5E" w:rsidRDefault="002F5C5E" w:rsidP="00B71A04">
      <w:pPr>
        <w:keepNext/>
        <w:numPr>
          <w:ilvl w:val="0"/>
          <w:numId w:val="8"/>
        </w:numPr>
        <w:tabs>
          <w:tab w:val="left" w:pos="567"/>
        </w:tabs>
        <w:ind w:left="567" w:hanging="567"/>
        <w:outlineLvl w:val="0"/>
        <w:rPr>
          <w:b/>
          <w:szCs w:val="22"/>
        </w:rPr>
      </w:pPr>
      <w:r w:rsidRPr="009C1143">
        <w:rPr>
          <w:b/>
          <w:szCs w:val="22"/>
        </w:rPr>
        <w:t xml:space="preserve">PURPOSE OF THE REPORT  </w:t>
      </w:r>
    </w:p>
    <w:p w:rsidR="002F5C5E" w:rsidRPr="009C1143" w:rsidRDefault="002F5C5E" w:rsidP="00206ACF">
      <w:pPr>
        <w:keepNext/>
        <w:tabs>
          <w:tab w:val="left" w:pos="567"/>
        </w:tabs>
        <w:outlineLvl w:val="0"/>
        <w:rPr>
          <w:i/>
          <w:color w:val="2E74B5"/>
          <w:szCs w:val="22"/>
        </w:rPr>
      </w:pPr>
      <w:r w:rsidRPr="009C1143">
        <w:rPr>
          <w:i/>
          <w:color w:val="2E74B5"/>
          <w:szCs w:val="22"/>
        </w:rPr>
        <w:t xml:space="preserve"> </w:t>
      </w:r>
    </w:p>
    <w:p w:rsidR="00695DC4" w:rsidRDefault="00206ACF" w:rsidP="00B71A04">
      <w:pPr>
        <w:tabs>
          <w:tab w:val="left" w:pos="567"/>
        </w:tabs>
        <w:ind w:left="567" w:hanging="567"/>
        <w:rPr>
          <w:szCs w:val="22"/>
        </w:rPr>
      </w:pPr>
      <w:r w:rsidRPr="007A076C">
        <w:rPr>
          <w:szCs w:val="22"/>
        </w:rPr>
        <w:t>The report provides an account of standards</w:t>
      </w:r>
      <w:r w:rsidR="00500A18">
        <w:rPr>
          <w:szCs w:val="22"/>
        </w:rPr>
        <w:t xml:space="preserve"> and related</w:t>
      </w:r>
      <w:r w:rsidRPr="007A076C">
        <w:rPr>
          <w:szCs w:val="22"/>
        </w:rPr>
        <w:t xml:space="preserve"> work</w:t>
      </w:r>
      <w:r w:rsidR="00695DC4">
        <w:rPr>
          <w:szCs w:val="22"/>
        </w:rPr>
        <w:t xml:space="preserve"> carried out within the last 12 </w:t>
      </w:r>
    </w:p>
    <w:p w:rsidR="002F5C5E" w:rsidRPr="009C1143" w:rsidRDefault="00206ACF" w:rsidP="00B71A04">
      <w:pPr>
        <w:tabs>
          <w:tab w:val="left" w:pos="567"/>
        </w:tabs>
        <w:ind w:left="567" w:hanging="567"/>
        <w:rPr>
          <w:sz w:val="16"/>
          <w:szCs w:val="16"/>
        </w:rPr>
      </w:pPr>
      <w:r w:rsidRPr="007A076C">
        <w:rPr>
          <w:szCs w:val="22"/>
        </w:rPr>
        <w:t>months.</w:t>
      </w:r>
    </w:p>
    <w:p w:rsidR="002F5C5E" w:rsidRPr="009C1143" w:rsidRDefault="002F5C5E" w:rsidP="00B71A04">
      <w:pPr>
        <w:tabs>
          <w:tab w:val="left" w:pos="567"/>
        </w:tabs>
        <w:ind w:left="567" w:hanging="567"/>
        <w:rPr>
          <w:szCs w:val="22"/>
        </w:rPr>
      </w:pPr>
    </w:p>
    <w:p w:rsidR="00B71A04" w:rsidRDefault="002F5C5E" w:rsidP="00B71A04">
      <w:pPr>
        <w:keepNext/>
        <w:numPr>
          <w:ilvl w:val="0"/>
          <w:numId w:val="8"/>
        </w:numPr>
        <w:tabs>
          <w:tab w:val="left" w:pos="567"/>
        </w:tabs>
        <w:ind w:left="567" w:hanging="567"/>
        <w:outlineLvl w:val="0"/>
        <w:rPr>
          <w:b/>
          <w:szCs w:val="22"/>
        </w:rPr>
      </w:pPr>
      <w:r w:rsidRPr="009C1143">
        <w:rPr>
          <w:b/>
          <w:szCs w:val="22"/>
        </w:rPr>
        <w:t>RECOMMENDATIONS</w:t>
      </w:r>
    </w:p>
    <w:p w:rsidR="00B71A04" w:rsidRDefault="00B71A04" w:rsidP="00B71A04">
      <w:pPr>
        <w:keepNext/>
        <w:tabs>
          <w:tab w:val="left" w:pos="567"/>
        </w:tabs>
        <w:ind w:left="567"/>
        <w:outlineLvl w:val="0"/>
        <w:rPr>
          <w:b/>
          <w:szCs w:val="22"/>
        </w:rPr>
      </w:pPr>
    </w:p>
    <w:p w:rsidR="002F5C5E" w:rsidRPr="00B71A04" w:rsidRDefault="00413C61" w:rsidP="00B71A04">
      <w:pPr>
        <w:keepNext/>
        <w:numPr>
          <w:ilvl w:val="1"/>
          <w:numId w:val="8"/>
        </w:numPr>
        <w:tabs>
          <w:tab w:val="left" w:pos="567"/>
        </w:tabs>
        <w:ind w:left="567" w:hanging="567"/>
        <w:outlineLvl w:val="0"/>
        <w:rPr>
          <w:b/>
          <w:szCs w:val="22"/>
        </w:rPr>
      </w:pPr>
      <w:r w:rsidRPr="00413C61">
        <w:rPr>
          <w:szCs w:val="22"/>
        </w:rPr>
        <w:t>Committee</w:t>
      </w:r>
      <w:r w:rsidR="002F5C5E" w:rsidRPr="00413C61">
        <w:rPr>
          <w:szCs w:val="22"/>
        </w:rPr>
        <w:t xml:space="preserve"> </w:t>
      </w:r>
      <w:r w:rsidRPr="007A076C">
        <w:rPr>
          <w:szCs w:val="22"/>
        </w:rPr>
        <w:t>is asked to note the contents of the report</w:t>
      </w:r>
      <w:r w:rsidR="00931D57">
        <w:rPr>
          <w:szCs w:val="22"/>
        </w:rPr>
        <w:t xml:space="preserve"> prior to it being referred to full Council</w:t>
      </w:r>
    </w:p>
    <w:p w:rsidR="002F5C5E" w:rsidRPr="009C1143" w:rsidRDefault="002F5C5E" w:rsidP="00B71A04">
      <w:pPr>
        <w:tabs>
          <w:tab w:val="left" w:pos="567"/>
        </w:tabs>
        <w:ind w:left="567" w:hanging="567"/>
        <w:rPr>
          <w:i/>
          <w:color w:val="2E74B5"/>
          <w:szCs w:val="22"/>
        </w:rPr>
      </w:pPr>
    </w:p>
    <w:p w:rsidR="002F5C5E" w:rsidRPr="009C1143" w:rsidRDefault="002F5C5E" w:rsidP="00B71A04">
      <w:pPr>
        <w:tabs>
          <w:tab w:val="left" w:pos="567"/>
        </w:tabs>
        <w:ind w:left="567" w:hanging="567"/>
        <w:rPr>
          <w:szCs w:val="22"/>
        </w:rPr>
      </w:pPr>
    </w:p>
    <w:p w:rsidR="002F5C5E" w:rsidRDefault="002F5C5E" w:rsidP="00B71A04">
      <w:pPr>
        <w:keepNext/>
        <w:numPr>
          <w:ilvl w:val="0"/>
          <w:numId w:val="8"/>
        </w:numPr>
        <w:tabs>
          <w:tab w:val="left" w:pos="567"/>
        </w:tabs>
        <w:ind w:left="567" w:hanging="567"/>
        <w:outlineLvl w:val="0"/>
        <w:rPr>
          <w:b/>
          <w:szCs w:val="22"/>
        </w:rPr>
      </w:pPr>
      <w:r w:rsidRPr="009C1143">
        <w:rPr>
          <w:b/>
          <w:szCs w:val="22"/>
        </w:rPr>
        <w:t>CORPORATE PRIORITIES</w:t>
      </w:r>
    </w:p>
    <w:p w:rsidR="00772B9C" w:rsidRDefault="00772B9C" w:rsidP="00B71A04">
      <w:pPr>
        <w:keepNext/>
        <w:tabs>
          <w:tab w:val="left" w:pos="567"/>
        </w:tabs>
        <w:ind w:left="567" w:hanging="567"/>
        <w:outlineLvl w:val="0"/>
        <w:rPr>
          <w:b/>
          <w:szCs w:val="22"/>
        </w:rPr>
      </w:pPr>
    </w:p>
    <w:p w:rsidR="00772B9C" w:rsidRPr="00772B9C" w:rsidRDefault="00772B9C" w:rsidP="00B71A04">
      <w:pPr>
        <w:keepNext/>
        <w:tabs>
          <w:tab w:val="left" w:pos="567"/>
        </w:tabs>
        <w:ind w:left="567" w:hanging="567"/>
        <w:outlineLvl w:val="0"/>
        <w:rPr>
          <w:i/>
          <w:color w:val="2E74B5"/>
          <w:szCs w:val="22"/>
        </w:rPr>
      </w:pPr>
      <w:r w:rsidRPr="009C1143">
        <w:rPr>
          <w:szCs w:val="22"/>
        </w:rPr>
        <w:t>The report relates to the following corporate priorities</w:t>
      </w:r>
      <w:r>
        <w:rPr>
          <w:szCs w:val="22"/>
        </w:rPr>
        <w:t>:</w:t>
      </w:r>
      <w:r w:rsidRPr="009C1143">
        <w:rPr>
          <w:b/>
          <w:szCs w:val="22"/>
        </w:rPr>
        <w:t xml:space="preserve"> </w:t>
      </w:r>
    </w:p>
    <w:p w:rsidR="00772B9C" w:rsidRDefault="00772B9C"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8770BE" w:rsidTr="000E4458">
        <w:tc>
          <w:tcPr>
            <w:tcW w:w="4423" w:type="dxa"/>
            <w:shd w:val="clear" w:color="auto" w:fill="auto"/>
          </w:tcPr>
          <w:p w:rsidR="00772B9C" w:rsidRPr="000828CC" w:rsidRDefault="00772B9C" w:rsidP="000E4458">
            <w:pPr>
              <w:rPr>
                <w:szCs w:val="22"/>
              </w:rPr>
            </w:pPr>
            <w:r w:rsidRPr="000828CC">
              <w:rPr>
                <w:szCs w:val="22"/>
              </w:rPr>
              <w:t>Excellence and Financial Sustainability</w:t>
            </w:r>
          </w:p>
          <w:p w:rsidR="00772B9C" w:rsidRPr="000828CC" w:rsidRDefault="00772B9C" w:rsidP="000E4458">
            <w:pPr>
              <w:rPr>
                <w:szCs w:val="22"/>
              </w:rPr>
            </w:pPr>
          </w:p>
        </w:tc>
        <w:tc>
          <w:tcPr>
            <w:tcW w:w="850" w:type="dxa"/>
            <w:shd w:val="clear" w:color="auto" w:fill="auto"/>
          </w:tcPr>
          <w:p w:rsidR="00772B9C" w:rsidRPr="00983F1B" w:rsidRDefault="00413C61" w:rsidP="000E4458">
            <w:pPr>
              <w:rPr>
                <w:b/>
                <w:szCs w:val="22"/>
                <w:highlight w:val="yellow"/>
              </w:rPr>
            </w:pPr>
            <w:r w:rsidRPr="00983F1B">
              <w:rPr>
                <w:b/>
                <w:szCs w:val="22"/>
              </w:rPr>
              <w:t>x</w:t>
            </w:r>
          </w:p>
        </w:tc>
      </w:tr>
      <w:tr w:rsidR="00772B9C" w:rsidRPr="008770BE" w:rsidTr="000E4458">
        <w:tc>
          <w:tcPr>
            <w:tcW w:w="4423" w:type="dxa"/>
            <w:shd w:val="clear" w:color="auto" w:fill="auto"/>
          </w:tcPr>
          <w:p w:rsidR="00772B9C" w:rsidRPr="000828CC" w:rsidRDefault="00772B9C" w:rsidP="000E4458">
            <w:pPr>
              <w:rPr>
                <w:szCs w:val="22"/>
              </w:rPr>
            </w:pPr>
            <w:r w:rsidRPr="000828CC">
              <w:rPr>
                <w:szCs w:val="22"/>
              </w:rPr>
              <w:t>Health and Wellbeing</w:t>
            </w:r>
          </w:p>
          <w:p w:rsidR="00772B9C" w:rsidRPr="000828CC" w:rsidRDefault="00772B9C" w:rsidP="000E4458">
            <w:pPr>
              <w:rPr>
                <w:szCs w:val="22"/>
              </w:rPr>
            </w:pPr>
          </w:p>
        </w:tc>
        <w:tc>
          <w:tcPr>
            <w:tcW w:w="850" w:type="dxa"/>
            <w:shd w:val="clear" w:color="auto" w:fill="auto"/>
          </w:tcPr>
          <w:p w:rsidR="00772B9C" w:rsidRPr="008770BE" w:rsidRDefault="00772B9C" w:rsidP="000E4458">
            <w:pPr>
              <w:rPr>
                <w:szCs w:val="22"/>
                <w:highlight w:val="yellow"/>
              </w:rPr>
            </w:pPr>
          </w:p>
        </w:tc>
      </w:tr>
      <w:tr w:rsidR="00772B9C" w:rsidRPr="009C1143" w:rsidTr="000E4458">
        <w:tc>
          <w:tcPr>
            <w:tcW w:w="4423" w:type="dxa"/>
            <w:shd w:val="clear" w:color="auto" w:fill="auto"/>
          </w:tcPr>
          <w:p w:rsidR="00772B9C" w:rsidRPr="000828CC" w:rsidRDefault="00772B9C" w:rsidP="000E4458">
            <w:pPr>
              <w:rPr>
                <w:szCs w:val="22"/>
              </w:rPr>
            </w:pPr>
            <w:r w:rsidRPr="000828CC">
              <w:rPr>
                <w:szCs w:val="22"/>
              </w:rPr>
              <w:t>Place</w:t>
            </w:r>
          </w:p>
          <w:p w:rsidR="00772B9C" w:rsidRPr="000828CC" w:rsidRDefault="00772B9C" w:rsidP="000E4458">
            <w:pPr>
              <w:rPr>
                <w:szCs w:val="22"/>
              </w:rPr>
            </w:pPr>
          </w:p>
        </w:tc>
        <w:tc>
          <w:tcPr>
            <w:tcW w:w="850" w:type="dxa"/>
            <w:shd w:val="clear" w:color="auto" w:fill="auto"/>
          </w:tcPr>
          <w:p w:rsidR="00772B9C" w:rsidRPr="009C1143" w:rsidRDefault="00772B9C" w:rsidP="000E4458">
            <w:pPr>
              <w:rPr>
                <w:szCs w:val="22"/>
              </w:rPr>
            </w:pPr>
          </w:p>
        </w:tc>
      </w:tr>
    </w:tbl>
    <w:p w:rsidR="00772B9C" w:rsidRDefault="00772B9C" w:rsidP="00772B9C"/>
    <w:p w:rsidR="00772B9C" w:rsidRDefault="00772B9C" w:rsidP="00772B9C">
      <w:pPr>
        <w:ind w:firstLine="720"/>
      </w:pPr>
      <w:r>
        <w:t>Projects relating to People in the Corporate Plan:</w:t>
      </w:r>
    </w:p>
    <w:p w:rsidR="00772B9C" w:rsidRDefault="00772B9C"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1143" w:rsidTr="000E4458">
        <w:tc>
          <w:tcPr>
            <w:tcW w:w="4423" w:type="dxa"/>
            <w:shd w:val="clear" w:color="auto" w:fill="auto"/>
          </w:tcPr>
          <w:p w:rsidR="00772B9C" w:rsidRDefault="00772B9C" w:rsidP="000E4458">
            <w:pPr>
              <w:rPr>
                <w:szCs w:val="22"/>
              </w:rPr>
            </w:pPr>
            <w:r>
              <w:rPr>
                <w:szCs w:val="22"/>
              </w:rPr>
              <w:t xml:space="preserve">People </w:t>
            </w:r>
          </w:p>
          <w:p w:rsidR="00772B9C" w:rsidRPr="000828CC" w:rsidRDefault="00772B9C" w:rsidP="000E4458">
            <w:pPr>
              <w:rPr>
                <w:szCs w:val="22"/>
              </w:rPr>
            </w:pPr>
          </w:p>
        </w:tc>
        <w:tc>
          <w:tcPr>
            <w:tcW w:w="850" w:type="dxa"/>
            <w:shd w:val="clear" w:color="auto" w:fill="auto"/>
          </w:tcPr>
          <w:p w:rsidR="00772B9C" w:rsidRPr="009C1143" w:rsidRDefault="00772B9C" w:rsidP="000E4458">
            <w:pPr>
              <w:rPr>
                <w:szCs w:val="22"/>
              </w:rPr>
            </w:pPr>
          </w:p>
        </w:tc>
      </w:tr>
    </w:tbl>
    <w:p w:rsidR="002F5C5E" w:rsidRDefault="002F5C5E" w:rsidP="002F5C5E">
      <w:pPr>
        <w:rPr>
          <w:szCs w:val="22"/>
        </w:rPr>
      </w:pPr>
    </w:p>
    <w:p w:rsidR="00772B9C" w:rsidRDefault="00772B9C" w:rsidP="002F5C5E">
      <w:pPr>
        <w:rPr>
          <w:szCs w:val="22"/>
        </w:rPr>
      </w:pPr>
    </w:p>
    <w:p w:rsidR="00772B9C" w:rsidRPr="009C1143" w:rsidRDefault="00772B9C" w:rsidP="002F5C5E">
      <w:pPr>
        <w:rPr>
          <w:szCs w:val="22"/>
        </w:rPr>
      </w:pPr>
    </w:p>
    <w:p w:rsidR="002F5C5E" w:rsidRDefault="005E5E74" w:rsidP="00B71A04">
      <w:pPr>
        <w:tabs>
          <w:tab w:val="left" w:pos="567"/>
        </w:tabs>
        <w:ind w:left="567" w:hanging="567"/>
        <w:rPr>
          <w:b/>
          <w:szCs w:val="22"/>
        </w:rPr>
      </w:pPr>
      <w:r>
        <w:rPr>
          <w:b/>
          <w:szCs w:val="22"/>
        </w:rPr>
        <w:t>4</w:t>
      </w:r>
      <w:r w:rsidR="00B71A04">
        <w:rPr>
          <w:b/>
          <w:szCs w:val="22"/>
        </w:rPr>
        <w:t xml:space="preserve">. </w:t>
      </w:r>
      <w:r w:rsidR="00B71A04">
        <w:rPr>
          <w:b/>
          <w:szCs w:val="22"/>
        </w:rPr>
        <w:tab/>
      </w:r>
      <w:r w:rsidR="002F5C5E" w:rsidRPr="009C1143">
        <w:rPr>
          <w:b/>
          <w:szCs w:val="22"/>
        </w:rPr>
        <w:t>BACKGROUND TO THE REPORT</w:t>
      </w:r>
    </w:p>
    <w:p w:rsidR="00B71A04" w:rsidRPr="009C1143" w:rsidRDefault="00B71A04" w:rsidP="00B71A04">
      <w:pPr>
        <w:tabs>
          <w:tab w:val="left" w:pos="567"/>
        </w:tabs>
        <w:ind w:left="567" w:hanging="567"/>
        <w:rPr>
          <w:b/>
          <w:szCs w:val="22"/>
        </w:rPr>
      </w:pPr>
    </w:p>
    <w:p w:rsidR="00CB5DBB" w:rsidRDefault="00CB5DBB" w:rsidP="00CB5DBB">
      <w:r>
        <w:t>As Members are aware t</w:t>
      </w:r>
      <w:r w:rsidRPr="007A076C">
        <w:t xml:space="preserve">he standards regime changed fundamentally as a consequence of the introduction of the Localism Act 2011. Essentially a less regulated standards regime was introduced. </w:t>
      </w:r>
    </w:p>
    <w:p w:rsidR="00CB5DBB" w:rsidRDefault="00CB5DBB" w:rsidP="00CB5DBB"/>
    <w:p w:rsidR="00CB5DBB" w:rsidRPr="007A076C" w:rsidRDefault="00CB5DBB" w:rsidP="00CB5DBB">
      <w:r>
        <w:t xml:space="preserve">In this context </w:t>
      </w:r>
      <w:r w:rsidRPr="007A076C">
        <w:t>we introduced a new Code of Conduct for Members in 2012 and a new Investigation and Hearing procedure was also introduced.</w:t>
      </w:r>
    </w:p>
    <w:p w:rsidR="00CB5DBB" w:rsidRPr="007A076C" w:rsidRDefault="00CB5DBB" w:rsidP="00CB5DBB"/>
    <w:p w:rsidR="00CB5DBB" w:rsidRPr="007A076C" w:rsidRDefault="00CB5DBB" w:rsidP="00CB5DBB"/>
    <w:p w:rsidR="00CB5DBB" w:rsidRPr="007A076C" w:rsidRDefault="00CB5DBB" w:rsidP="00CB5DBB">
      <w:pPr>
        <w:ind w:left="720"/>
      </w:pPr>
    </w:p>
    <w:p w:rsidR="00CB5DBB" w:rsidRPr="007A076C" w:rsidRDefault="00CB5DBB" w:rsidP="00CB5DBB"/>
    <w:p w:rsidR="00CB5DBB" w:rsidRPr="007A076C" w:rsidRDefault="00CB5DBB" w:rsidP="00CB5DBB">
      <w:r w:rsidRPr="007A076C">
        <w:t>Under</w:t>
      </w:r>
      <w:r>
        <w:t xml:space="preserve"> these </w:t>
      </w:r>
      <w:r w:rsidRPr="007A076C">
        <w:t xml:space="preserve">arrangements it is for the Monitoring Officer to carry out an initial assessment of all complaints that come in. It should be remembered that this extends </w:t>
      </w:r>
      <w:r w:rsidRPr="007A076C">
        <w:lastRenderedPageBreak/>
        <w:t xml:space="preserve">to complaints against parish/town councillors in our area as well as borough councillors.   </w:t>
      </w:r>
    </w:p>
    <w:p w:rsidR="00CB5DBB" w:rsidRPr="007A076C" w:rsidRDefault="00CB5DBB" w:rsidP="00CB5DBB"/>
    <w:p w:rsidR="00CB5DBB" w:rsidRPr="007A076C" w:rsidRDefault="00CB5DBB" w:rsidP="00CB5DBB">
      <w:r w:rsidRPr="007A076C">
        <w:t>If the Monitoring Officer believes the information received merits consideration he will after consultation with the Independent Person take a decision as to whether it should be investigated or another course of action taken. As a matter of course the Monitoring Officer discusses all complaints with</w:t>
      </w:r>
      <w:r>
        <w:t xml:space="preserve"> one of our </w:t>
      </w:r>
      <w:r w:rsidRPr="007A076C">
        <w:t>Independent Person</w:t>
      </w:r>
      <w:r>
        <w:t>s</w:t>
      </w:r>
      <w:r w:rsidRPr="007A076C">
        <w:t>.</w:t>
      </w:r>
    </w:p>
    <w:p w:rsidR="00CB5DBB" w:rsidRPr="007A076C" w:rsidRDefault="00CB5DBB" w:rsidP="00CB5DBB"/>
    <w:p w:rsidR="00CB5DBB" w:rsidRPr="007A076C" w:rsidRDefault="00CB5DBB" w:rsidP="00CB5DBB">
      <w:r w:rsidRPr="007A076C">
        <w:t>If an investigation is deemed necessary this will involve the commissioning of an external investigation. Alternatively other action may be taken. For example if the member complained of is prepared to apologise for his/her action and (if appropriate) undergo training then the case could be resolved this way.</w:t>
      </w:r>
    </w:p>
    <w:p w:rsidR="00CB5DBB" w:rsidRPr="007A076C" w:rsidRDefault="00CB5DBB" w:rsidP="00CB5DBB"/>
    <w:p w:rsidR="00CB5DBB" w:rsidRDefault="00CB5DBB" w:rsidP="00EE540D">
      <w:pPr>
        <w:rPr>
          <w:szCs w:val="22"/>
        </w:rPr>
      </w:pPr>
      <w:r w:rsidRPr="007A076C">
        <w:t>If a full investigation is carried out and a report produced then the member could be referred to a full hearing before Standards committee. In such circumstances it would be for committee to decide whether a breach of the Code of Conduct has taken place and what action should t</w:t>
      </w:r>
      <w:r>
        <w:t>ake place</w:t>
      </w:r>
    </w:p>
    <w:p w:rsidR="00602782" w:rsidRDefault="00602782" w:rsidP="00CB5DBB">
      <w:pPr>
        <w:jc w:val="both"/>
        <w:rPr>
          <w:szCs w:val="22"/>
        </w:rPr>
      </w:pPr>
    </w:p>
    <w:p w:rsidR="005E5E74" w:rsidRDefault="005E5E74" w:rsidP="00CB5DBB">
      <w:pPr>
        <w:jc w:val="both"/>
        <w:rPr>
          <w:szCs w:val="22"/>
        </w:rPr>
      </w:pPr>
    </w:p>
    <w:p w:rsidR="005E5E74" w:rsidRPr="005E5E74" w:rsidRDefault="005E5E74" w:rsidP="0045684C">
      <w:pPr>
        <w:pStyle w:val="ListParagraph"/>
        <w:numPr>
          <w:ilvl w:val="0"/>
          <w:numId w:val="21"/>
        </w:numPr>
        <w:ind w:left="426" w:hanging="426"/>
        <w:jc w:val="both"/>
        <w:rPr>
          <w:rFonts w:ascii="Arial" w:hAnsi="Arial" w:cs="Arial"/>
        </w:rPr>
      </w:pPr>
      <w:r w:rsidRPr="005E5E74">
        <w:rPr>
          <w:rFonts w:ascii="Arial" w:hAnsi="Arial" w:cs="Arial"/>
          <w:b/>
        </w:rPr>
        <w:t>STANDARDS COMMITTEE WORK</w:t>
      </w:r>
    </w:p>
    <w:p w:rsidR="00DE79F4" w:rsidRDefault="00DE79F4" w:rsidP="00DE79F4">
      <w:pPr>
        <w:rPr>
          <w:b/>
          <w:szCs w:val="22"/>
        </w:rPr>
      </w:pPr>
    </w:p>
    <w:p w:rsidR="005E5E74" w:rsidRDefault="005E5E74" w:rsidP="00DE79F4">
      <w:pPr>
        <w:rPr>
          <w:szCs w:val="22"/>
        </w:rPr>
      </w:pPr>
      <w:r>
        <w:rPr>
          <w:szCs w:val="22"/>
        </w:rPr>
        <w:t>In the year 2017 – 2018 a great deal of work was done to strengthen the standards work of the standards regime in the Council.</w:t>
      </w:r>
    </w:p>
    <w:p w:rsidR="005E5E74" w:rsidRDefault="005E5E74" w:rsidP="00DE79F4">
      <w:pPr>
        <w:rPr>
          <w:szCs w:val="22"/>
        </w:rPr>
      </w:pPr>
    </w:p>
    <w:p w:rsidR="00DE79F4" w:rsidRPr="00F778EC" w:rsidRDefault="005E5E74" w:rsidP="00DE79F4">
      <w:pPr>
        <w:rPr>
          <w:szCs w:val="22"/>
        </w:rPr>
      </w:pPr>
      <w:r>
        <w:rPr>
          <w:szCs w:val="22"/>
        </w:rPr>
        <w:t>This included:</w:t>
      </w:r>
    </w:p>
    <w:p w:rsidR="00DE79F4" w:rsidRPr="00F778EC" w:rsidRDefault="00DE79F4" w:rsidP="00DE79F4">
      <w:pPr>
        <w:rPr>
          <w:szCs w:val="22"/>
        </w:rPr>
      </w:pPr>
    </w:p>
    <w:p w:rsidR="00DE79F4" w:rsidRPr="00F778EC" w:rsidRDefault="00DE79F4" w:rsidP="00DE79F4">
      <w:pPr>
        <w:numPr>
          <w:ilvl w:val="0"/>
          <w:numId w:val="17"/>
        </w:numPr>
        <w:rPr>
          <w:szCs w:val="22"/>
        </w:rPr>
      </w:pPr>
      <w:r w:rsidRPr="00F778EC">
        <w:rPr>
          <w:szCs w:val="22"/>
        </w:rPr>
        <w:t>The development of a Social Media Protocol</w:t>
      </w:r>
    </w:p>
    <w:p w:rsidR="00DE79F4" w:rsidRPr="00F778EC" w:rsidRDefault="00DE79F4" w:rsidP="00DE79F4">
      <w:pPr>
        <w:numPr>
          <w:ilvl w:val="0"/>
          <w:numId w:val="17"/>
        </w:numPr>
        <w:rPr>
          <w:szCs w:val="22"/>
        </w:rPr>
      </w:pPr>
      <w:r w:rsidRPr="00F778EC">
        <w:rPr>
          <w:szCs w:val="22"/>
        </w:rPr>
        <w:t>A review of the Council’s Code of Conduct for Elected Members</w:t>
      </w:r>
    </w:p>
    <w:p w:rsidR="00DE79F4" w:rsidRPr="00F778EC" w:rsidRDefault="00DE79F4" w:rsidP="00DE79F4">
      <w:pPr>
        <w:numPr>
          <w:ilvl w:val="0"/>
          <w:numId w:val="17"/>
        </w:numPr>
        <w:rPr>
          <w:szCs w:val="22"/>
        </w:rPr>
      </w:pPr>
      <w:r w:rsidRPr="00F778EC">
        <w:rPr>
          <w:szCs w:val="22"/>
        </w:rPr>
        <w:t>The development of revised terms of reference for Standards committee</w:t>
      </w:r>
    </w:p>
    <w:p w:rsidR="00DE79F4" w:rsidRPr="00F778EC" w:rsidRDefault="00DE79F4" w:rsidP="00DE79F4">
      <w:pPr>
        <w:numPr>
          <w:ilvl w:val="0"/>
          <w:numId w:val="17"/>
        </w:numPr>
        <w:rPr>
          <w:szCs w:val="22"/>
        </w:rPr>
      </w:pPr>
      <w:r w:rsidRPr="00F778EC">
        <w:rPr>
          <w:szCs w:val="22"/>
        </w:rPr>
        <w:t>The amending and updating of our Hearing and Investigation Procedure for Dealing with Complaints</w:t>
      </w:r>
    </w:p>
    <w:p w:rsidR="00DE79F4" w:rsidRDefault="00DE79F4" w:rsidP="00DE79F4">
      <w:pPr>
        <w:numPr>
          <w:ilvl w:val="0"/>
          <w:numId w:val="17"/>
        </w:numPr>
        <w:rPr>
          <w:szCs w:val="22"/>
        </w:rPr>
      </w:pPr>
      <w:r w:rsidRPr="00F778EC">
        <w:rPr>
          <w:szCs w:val="22"/>
        </w:rPr>
        <w:t>Considering a report into the development of a Member Officer Protocol.</w:t>
      </w:r>
    </w:p>
    <w:p w:rsidR="00DE79F4" w:rsidRDefault="00DE79F4" w:rsidP="00DE79F4">
      <w:pPr>
        <w:rPr>
          <w:szCs w:val="22"/>
        </w:rPr>
      </w:pPr>
    </w:p>
    <w:p w:rsidR="005E5E74" w:rsidRDefault="005E5E74" w:rsidP="00DE79F4">
      <w:pPr>
        <w:rPr>
          <w:szCs w:val="22"/>
        </w:rPr>
      </w:pPr>
      <w:r>
        <w:rPr>
          <w:szCs w:val="22"/>
        </w:rPr>
        <w:t xml:space="preserve">As a consequence of the above there was not a great </w:t>
      </w:r>
      <w:r w:rsidR="00E977BA">
        <w:rPr>
          <w:szCs w:val="22"/>
        </w:rPr>
        <w:t>deal of “policy” work that the S</w:t>
      </w:r>
      <w:r>
        <w:rPr>
          <w:szCs w:val="22"/>
        </w:rPr>
        <w:t>tandar</w:t>
      </w:r>
      <w:r w:rsidR="00DB1415">
        <w:rPr>
          <w:szCs w:val="22"/>
        </w:rPr>
        <w:t>ds Committee ne</w:t>
      </w:r>
      <w:r>
        <w:rPr>
          <w:szCs w:val="22"/>
        </w:rPr>
        <w:t xml:space="preserve">eded </w:t>
      </w:r>
      <w:r w:rsidR="00983F1B">
        <w:rPr>
          <w:szCs w:val="22"/>
        </w:rPr>
        <w:t>to do during the</w:t>
      </w:r>
      <w:r w:rsidR="00DB1415">
        <w:rPr>
          <w:szCs w:val="22"/>
        </w:rPr>
        <w:t xml:space="preserve"> calendar year</w:t>
      </w:r>
      <w:r w:rsidR="00983F1B">
        <w:rPr>
          <w:szCs w:val="22"/>
        </w:rPr>
        <w:t xml:space="preserve"> of 2018.</w:t>
      </w:r>
    </w:p>
    <w:p w:rsidR="00602782" w:rsidRDefault="00602782" w:rsidP="00DE79F4">
      <w:pPr>
        <w:rPr>
          <w:szCs w:val="22"/>
        </w:rPr>
      </w:pPr>
    </w:p>
    <w:p w:rsidR="00602782" w:rsidRDefault="00602782" w:rsidP="00DE79F4">
      <w:pPr>
        <w:rPr>
          <w:szCs w:val="22"/>
        </w:rPr>
      </w:pPr>
      <w:r>
        <w:rPr>
          <w:szCs w:val="22"/>
        </w:rPr>
        <w:t>Nevertheless this year the full Committee has:</w:t>
      </w:r>
    </w:p>
    <w:p w:rsidR="00602782" w:rsidRDefault="00602782" w:rsidP="00DE79F4">
      <w:pPr>
        <w:rPr>
          <w:szCs w:val="22"/>
        </w:rPr>
      </w:pPr>
    </w:p>
    <w:p w:rsidR="00602782" w:rsidRPr="00E977BA" w:rsidRDefault="00602782" w:rsidP="00602782">
      <w:pPr>
        <w:pStyle w:val="ListParagraph"/>
        <w:numPr>
          <w:ilvl w:val="0"/>
          <w:numId w:val="22"/>
        </w:numPr>
        <w:rPr>
          <w:rFonts w:ascii="Arial" w:hAnsi="Arial" w:cs="Arial"/>
        </w:rPr>
      </w:pPr>
      <w:r w:rsidRPr="00E977BA">
        <w:rPr>
          <w:rFonts w:ascii="Arial" w:hAnsi="Arial" w:cs="Arial"/>
        </w:rPr>
        <w:t>Reviewed and updated the protocol relating to Independent Persons</w:t>
      </w:r>
    </w:p>
    <w:p w:rsidR="00602782" w:rsidRPr="00E977BA" w:rsidRDefault="00602782" w:rsidP="00602782">
      <w:pPr>
        <w:pStyle w:val="ListParagraph"/>
        <w:numPr>
          <w:ilvl w:val="0"/>
          <w:numId w:val="22"/>
        </w:numPr>
        <w:rPr>
          <w:rFonts w:ascii="Arial" w:hAnsi="Arial" w:cs="Arial"/>
        </w:rPr>
      </w:pPr>
      <w:r w:rsidRPr="00E977BA">
        <w:rPr>
          <w:rFonts w:ascii="Arial" w:hAnsi="Arial" w:cs="Arial"/>
        </w:rPr>
        <w:t xml:space="preserve">Agreed a response to consultation relating to a review of Local Government Ethical standards </w:t>
      </w:r>
      <w:r w:rsidR="00E03C07">
        <w:rPr>
          <w:rFonts w:ascii="Arial" w:hAnsi="Arial" w:cs="Arial"/>
        </w:rPr>
        <w:t>being carried out by the Committee on Standards in Public Life</w:t>
      </w:r>
    </w:p>
    <w:p w:rsidR="00DE79F4" w:rsidRDefault="00DE79F4" w:rsidP="00DE79F4">
      <w:pPr>
        <w:rPr>
          <w:szCs w:val="22"/>
        </w:rPr>
      </w:pPr>
    </w:p>
    <w:p w:rsidR="00DE79F4" w:rsidRDefault="00602782" w:rsidP="00DE79F4">
      <w:pPr>
        <w:rPr>
          <w:szCs w:val="22"/>
        </w:rPr>
      </w:pPr>
      <w:r>
        <w:rPr>
          <w:szCs w:val="22"/>
        </w:rPr>
        <w:t xml:space="preserve">Last year we updated </w:t>
      </w:r>
      <w:r w:rsidR="00DE79F4">
        <w:rPr>
          <w:szCs w:val="22"/>
        </w:rPr>
        <w:t>our Hearing and Investigation Procedure</w:t>
      </w:r>
      <w:r>
        <w:rPr>
          <w:szCs w:val="22"/>
        </w:rPr>
        <w:t xml:space="preserve"> to enable the Monitoring Officer </w:t>
      </w:r>
      <w:r w:rsidR="00DE79F4">
        <w:rPr>
          <w:szCs w:val="22"/>
        </w:rPr>
        <w:t>to call a Hearings Panel to carry out the initial assessment of complaints received. In particular our Policy states:</w:t>
      </w:r>
    </w:p>
    <w:p w:rsidR="00DE79F4" w:rsidRDefault="00DE79F4" w:rsidP="00DE79F4">
      <w:pPr>
        <w:rPr>
          <w:szCs w:val="22"/>
        </w:rPr>
      </w:pPr>
    </w:p>
    <w:p w:rsidR="00DE79F4" w:rsidRDefault="00DE79F4" w:rsidP="00DE79F4">
      <w:pPr>
        <w:rPr>
          <w:rFonts w:cs="Arial"/>
        </w:rPr>
      </w:pPr>
      <w:r>
        <w:rPr>
          <w:rFonts w:cs="Arial"/>
        </w:rPr>
        <w:t>“</w:t>
      </w:r>
      <w:r w:rsidRPr="0070487E">
        <w:rPr>
          <w:rFonts w:cs="Arial"/>
        </w:rPr>
        <w:t>The Monitoring Officer has the discretion to refer the initial assessment of a complaint to a Hearing</w:t>
      </w:r>
      <w:r>
        <w:rPr>
          <w:rFonts w:cs="Arial"/>
        </w:rPr>
        <w:t xml:space="preserve"> Panel for their consideration This may be appropriate, for example in cases of particular complexity or sensitivity.”</w:t>
      </w:r>
    </w:p>
    <w:p w:rsidR="00DE79F4" w:rsidRDefault="00DE79F4" w:rsidP="00DE79F4">
      <w:pPr>
        <w:rPr>
          <w:rFonts w:cs="Arial"/>
        </w:rPr>
      </w:pPr>
    </w:p>
    <w:p w:rsidR="00DE79F4" w:rsidRDefault="00602782" w:rsidP="00DE79F4">
      <w:pPr>
        <w:rPr>
          <w:rFonts w:cs="Arial"/>
        </w:rPr>
      </w:pPr>
      <w:r>
        <w:rPr>
          <w:rFonts w:cs="Arial"/>
        </w:rPr>
        <w:t>This new procedure has proved most useful.</w:t>
      </w:r>
    </w:p>
    <w:p w:rsidR="00602782" w:rsidRDefault="00602782" w:rsidP="00DE79F4">
      <w:pPr>
        <w:rPr>
          <w:rFonts w:cs="Arial"/>
        </w:rPr>
      </w:pPr>
    </w:p>
    <w:p w:rsidR="00602782" w:rsidRDefault="00CD6007" w:rsidP="00DE79F4">
      <w:pPr>
        <w:rPr>
          <w:rFonts w:cs="Arial"/>
        </w:rPr>
      </w:pPr>
      <w:r>
        <w:rPr>
          <w:rFonts w:cs="Arial"/>
        </w:rPr>
        <w:t>So far d</w:t>
      </w:r>
      <w:r w:rsidR="00602782">
        <w:rPr>
          <w:rFonts w:cs="Arial"/>
        </w:rPr>
        <w:t>uring 2018 there have been</w:t>
      </w:r>
      <w:r>
        <w:rPr>
          <w:rFonts w:cs="Arial"/>
        </w:rPr>
        <w:t xml:space="preserve"> 3 such meetings of a Hearings Panel. They considered 4 separate complaints – one complaint was directed at three members. The likelihood is that there will be a further meeting of the Hearings Panel before the year has ended.</w:t>
      </w:r>
    </w:p>
    <w:p w:rsidR="00500A18" w:rsidRDefault="00500A18" w:rsidP="00DE79F4">
      <w:pPr>
        <w:rPr>
          <w:rFonts w:cs="Arial"/>
        </w:rPr>
      </w:pPr>
    </w:p>
    <w:p w:rsidR="00931D57" w:rsidRDefault="00931D57" w:rsidP="00DE79F4">
      <w:pPr>
        <w:rPr>
          <w:rFonts w:cs="Arial"/>
        </w:rPr>
      </w:pPr>
    </w:p>
    <w:p w:rsidR="00931D57" w:rsidRPr="00931D57" w:rsidRDefault="00931D57" w:rsidP="0045684C">
      <w:pPr>
        <w:pStyle w:val="ListParagraph"/>
        <w:numPr>
          <w:ilvl w:val="0"/>
          <w:numId w:val="21"/>
        </w:numPr>
        <w:ind w:left="284" w:hanging="284"/>
        <w:rPr>
          <w:rFonts w:ascii="Arial" w:hAnsi="Arial" w:cs="Arial"/>
          <w:b/>
        </w:rPr>
      </w:pPr>
      <w:r w:rsidRPr="00931D57">
        <w:rPr>
          <w:rFonts w:ascii="Arial" w:hAnsi="Arial" w:cs="Arial"/>
          <w:b/>
        </w:rPr>
        <w:t>MEMBER AND OFFICER PROTOCOL</w:t>
      </w:r>
    </w:p>
    <w:p w:rsidR="00931D57" w:rsidRDefault="00931D57" w:rsidP="00931D57">
      <w:pPr>
        <w:rPr>
          <w:rFonts w:cs="Arial"/>
        </w:rPr>
      </w:pPr>
      <w:r>
        <w:rPr>
          <w:rFonts w:cs="Arial"/>
        </w:rPr>
        <w:t>On the 21</w:t>
      </w:r>
      <w:r w:rsidRPr="00931D57">
        <w:rPr>
          <w:rFonts w:cs="Arial"/>
          <w:vertAlign w:val="superscript"/>
        </w:rPr>
        <w:t>st</w:t>
      </w:r>
      <w:r>
        <w:rPr>
          <w:rFonts w:cs="Arial"/>
        </w:rPr>
        <w:t xml:space="preserve"> of March 2018 full Council adopted the Member and Officer protocol.</w:t>
      </w:r>
    </w:p>
    <w:p w:rsidR="00931D57" w:rsidRDefault="00931D57" w:rsidP="00931D57">
      <w:pPr>
        <w:rPr>
          <w:rFonts w:cs="Arial"/>
        </w:rPr>
      </w:pPr>
    </w:p>
    <w:p w:rsidR="00931D57" w:rsidRDefault="00931D57" w:rsidP="00931D57">
      <w:pPr>
        <w:rPr>
          <w:rFonts w:cs="Arial"/>
        </w:rPr>
      </w:pPr>
      <w:r>
        <w:rPr>
          <w:rFonts w:cs="Arial"/>
        </w:rPr>
        <w:t>This document had been through a detailed and thorough consultation process.</w:t>
      </w:r>
    </w:p>
    <w:p w:rsidR="00931D57" w:rsidRDefault="00931D57" w:rsidP="00931D57">
      <w:pPr>
        <w:rPr>
          <w:rFonts w:cs="Arial"/>
        </w:rPr>
      </w:pPr>
    </w:p>
    <w:p w:rsidR="00931D57" w:rsidRDefault="00931D57" w:rsidP="00931D57">
      <w:pPr>
        <w:rPr>
          <w:rFonts w:cs="Arial"/>
        </w:rPr>
      </w:pPr>
      <w:r>
        <w:rPr>
          <w:rFonts w:cs="Arial"/>
        </w:rPr>
        <w:t>All members have now signed up to it.</w:t>
      </w:r>
    </w:p>
    <w:p w:rsidR="00931D57" w:rsidRDefault="00931D57" w:rsidP="00931D57">
      <w:pPr>
        <w:rPr>
          <w:rFonts w:cs="Arial"/>
        </w:rPr>
      </w:pPr>
    </w:p>
    <w:p w:rsidR="00931D57" w:rsidRPr="00931D57" w:rsidRDefault="00931D57" w:rsidP="00931D57">
      <w:pPr>
        <w:rPr>
          <w:rFonts w:cs="Arial"/>
        </w:rPr>
      </w:pPr>
      <w:r>
        <w:rPr>
          <w:rFonts w:cs="Arial"/>
        </w:rPr>
        <w:t xml:space="preserve">The Protocol is a very useful support to our Code of Conduct. It is regularly referenced in standards complaints. </w:t>
      </w:r>
    </w:p>
    <w:p w:rsidR="00DE79F4" w:rsidRDefault="00DE79F4" w:rsidP="00DE79F4">
      <w:pPr>
        <w:rPr>
          <w:szCs w:val="22"/>
        </w:rPr>
      </w:pPr>
    </w:p>
    <w:p w:rsidR="00DE79F4" w:rsidRDefault="00DE79F4" w:rsidP="00DE79F4">
      <w:pPr>
        <w:rPr>
          <w:szCs w:val="22"/>
        </w:rPr>
      </w:pPr>
    </w:p>
    <w:p w:rsidR="00DE79F4" w:rsidRPr="00931D57" w:rsidRDefault="00DE79F4" w:rsidP="0045684C">
      <w:pPr>
        <w:pStyle w:val="ListParagraph"/>
        <w:numPr>
          <w:ilvl w:val="0"/>
          <w:numId w:val="21"/>
        </w:numPr>
        <w:ind w:left="284" w:hanging="284"/>
        <w:rPr>
          <w:rFonts w:ascii="Arial" w:hAnsi="Arial" w:cs="Arial"/>
          <w:b/>
        </w:rPr>
      </w:pPr>
      <w:r w:rsidRPr="00931D57">
        <w:rPr>
          <w:rFonts w:ascii="Arial" w:hAnsi="Arial" w:cs="Arial"/>
          <w:b/>
        </w:rPr>
        <w:t>C</w:t>
      </w:r>
      <w:r w:rsidR="00E977BA" w:rsidRPr="00931D57">
        <w:rPr>
          <w:rFonts w:ascii="Arial" w:hAnsi="Arial" w:cs="Arial"/>
          <w:b/>
        </w:rPr>
        <w:t>OMPLAINTS</w:t>
      </w:r>
    </w:p>
    <w:p w:rsidR="00DE79F4" w:rsidRPr="00EE540D" w:rsidRDefault="00DE79F4" w:rsidP="00DE79F4">
      <w:pPr>
        <w:rPr>
          <w:szCs w:val="22"/>
        </w:rPr>
      </w:pPr>
    </w:p>
    <w:p w:rsidR="000F3077" w:rsidRPr="00EE540D" w:rsidRDefault="00B46DEB" w:rsidP="00DE79F4">
      <w:r w:rsidRPr="00EE540D">
        <w:t>For the year 1</w:t>
      </w:r>
      <w:r w:rsidRPr="00EE540D">
        <w:rPr>
          <w:vertAlign w:val="superscript"/>
        </w:rPr>
        <w:t>st</w:t>
      </w:r>
      <w:r w:rsidRPr="00EE540D">
        <w:t xml:space="preserve"> of November 2017 to 31</w:t>
      </w:r>
      <w:r w:rsidRPr="00EE540D">
        <w:rPr>
          <w:vertAlign w:val="superscript"/>
        </w:rPr>
        <w:t>st</w:t>
      </w:r>
      <w:r w:rsidRPr="00EE540D">
        <w:t xml:space="preserve"> of October 2018</w:t>
      </w:r>
      <w:r w:rsidR="00DE559F" w:rsidRPr="00EE540D">
        <w:t xml:space="preserve"> there were 23</w:t>
      </w:r>
      <w:r w:rsidR="000F3077" w:rsidRPr="00EE540D">
        <w:t xml:space="preserve"> formal standards complaints about members. </w:t>
      </w:r>
    </w:p>
    <w:p w:rsidR="000F3077" w:rsidRPr="00EE540D" w:rsidRDefault="000F3077" w:rsidP="00DE79F4"/>
    <w:p w:rsidR="00DE79F4" w:rsidRPr="00EE540D" w:rsidRDefault="000F3077" w:rsidP="00DE79F4">
      <w:r w:rsidRPr="00EE540D">
        <w:t>By way of comparison f</w:t>
      </w:r>
      <w:r w:rsidR="00DE79F4" w:rsidRPr="00EE540D">
        <w:t>or the year 1</w:t>
      </w:r>
      <w:r w:rsidR="00DE79F4" w:rsidRPr="00EE540D">
        <w:rPr>
          <w:vertAlign w:val="superscript"/>
        </w:rPr>
        <w:t>st</w:t>
      </w:r>
      <w:r w:rsidR="00DE79F4" w:rsidRPr="00EE540D">
        <w:t xml:space="preserve"> of November 2016 to 31</w:t>
      </w:r>
      <w:r w:rsidR="00DE79F4" w:rsidRPr="00EE540D">
        <w:rPr>
          <w:vertAlign w:val="superscript"/>
        </w:rPr>
        <w:t>st</w:t>
      </w:r>
      <w:r w:rsidRPr="00EE540D">
        <w:t xml:space="preserve"> of October 2017 there were</w:t>
      </w:r>
      <w:r w:rsidR="00DE559F" w:rsidRPr="00EE540D">
        <w:t xml:space="preserve"> also</w:t>
      </w:r>
      <w:r w:rsidR="00DE79F4" w:rsidRPr="00EE540D">
        <w:t xml:space="preserve"> 23 </w:t>
      </w:r>
      <w:r w:rsidRPr="00EE540D">
        <w:t>such complaints. There had been</w:t>
      </w:r>
      <w:r w:rsidR="00DE79F4" w:rsidRPr="00EE540D">
        <w:t xml:space="preserve"> 12</w:t>
      </w:r>
      <w:r w:rsidRPr="00EE540D">
        <w:t xml:space="preserve"> such complaints in the earlier 12 month period.</w:t>
      </w:r>
    </w:p>
    <w:p w:rsidR="000F3077" w:rsidRPr="00EE540D" w:rsidRDefault="000F3077" w:rsidP="00DE79F4"/>
    <w:p w:rsidR="000F3077" w:rsidRPr="00EE540D" w:rsidRDefault="007A74A5" w:rsidP="00DE79F4">
      <w:r w:rsidRPr="00EE540D">
        <w:t>In addition to the 23</w:t>
      </w:r>
      <w:r w:rsidR="000F3077" w:rsidRPr="00EE540D">
        <w:t xml:space="preserve"> formal </w:t>
      </w:r>
      <w:r w:rsidR="00DE559F" w:rsidRPr="00EE540D">
        <w:t xml:space="preserve">complaints </w:t>
      </w:r>
      <w:r w:rsidR="000F3077" w:rsidRPr="00EE540D">
        <w:t>in the last 12 month period there has been a small number (3) of cases where issues have been raised about the conduct of certain members but for whatever reason no formal complaint</w:t>
      </w:r>
      <w:r w:rsidR="00DE559F" w:rsidRPr="00EE540D">
        <w:t xml:space="preserve">s were </w:t>
      </w:r>
      <w:r w:rsidR="000F3077" w:rsidRPr="00EE540D">
        <w:t>ever actually submitted.</w:t>
      </w:r>
    </w:p>
    <w:p w:rsidR="00DE559F" w:rsidRPr="00EE540D" w:rsidRDefault="00DE559F" w:rsidP="00DE79F4"/>
    <w:p w:rsidR="00DE559F" w:rsidRPr="00EE540D" w:rsidRDefault="00DE559F" w:rsidP="00DE79F4">
      <w:r w:rsidRPr="00EE540D">
        <w:t xml:space="preserve">For the sake of clarity – for the purpose of these figures – where a complaint is brought against two councillors that is treated as two separate complaints even though there may only be one document. Further it should also be understood that the one issue/incident can generate complaints from more than one person.  </w:t>
      </w:r>
    </w:p>
    <w:p w:rsidR="00DE79F4" w:rsidRPr="00EE540D" w:rsidRDefault="00DE79F4" w:rsidP="00DE79F4"/>
    <w:p w:rsidR="00DE79F4" w:rsidRPr="00EE540D" w:rsidRDefault="000F3077" w:rsidP="00DE79F4">
      <w:r w:rsidRPr="00EE540D">
        <w:t>As in previous years t</w:t>
      </w:r>
      <w:r w:rsidR="00DE79F4" w:rsidRPr="00EE540D">
        <w:t>he comfortable majority of the comp</w:t>
      </w:r>
      <w:r w:rsidR="007A74A5" w:rsidRPr="00EE540D">
        <w:t>laints brought have been submitted</w:t>
      </w:r>
      <w:r w:rsidR="00DE79F4" w:rsidRPr="00EE540D">
        <w:t xml:space="preserve"> by council</w:t>
      </w:r>
      <w:r w:rsidRPr="00EE540D">
        <w:t>lors against fellow councillors – for the last</w:t>
      </w:r>
      <w:r w:rsidR="007A74A5" w:rsidRPr="00EE540D">
        <w:t xml:space="preserve"> 12 month p</w:t>
      </w:r>
      <w:r w:rsidR="00DE559F" w:rsidRPr="00EE540D">
        <w:t>eriod 17 of the 23</w:t>
      </w:r>
      <w:r w:rsidR="007A74A5" w:rsidRPr="00EE540D">
        <w:t xml:space="preserve"> complaints were complaints </w:t>
      </w:r>
      <w:r w:rsidR="00DE559F" w:rsidRPr="00EE540D">
        <w:t>made by councillors. The other 6</w:t>
      </w:r>
      <w:r w:rsidR="007A74A5" w:rsidRPr="00EE540D">
        <w:t xml:space="preserve"> complaints were brought by members of the public. No complaints were brought by officers of the council. </w:t>
      </w:r>
      <w:r w:rsidRPr="00EE540D">
        <w:t xml:space="preserve"> </w:t>
      </w:r>
      <w:r w:rsidR="00DE79F4" w:rsidRPr="00EE540D">
        <w:t xml:space="preserve"> </w:t>
      </w:r>
    </w:p>
    <w:p w:rsidR="00DE79F4" w:rsidRPr="00EE540D" w:rsidRDefault="00DE79F4" w:rsidP="00DE79F4"/>
    <w:p w:rsidR="00DE79F4" w:rsidRPr="00EE540D" w:rsidRDefault="00DE79F4" w:rsidP="00DE79F4">
      <w:r w:rsidRPr="00EE540D">
        <w:t>There have been no complaints against parish councillors throughout this period.</w:t>
      </w:r>
    </w:p>
    <w:p w:rsidR="00DE79F4" w:rsidRPr="00EE540D" w:rsidRDefault="00DE79F4" w:rsidP="00DE79F4"/>
    <w:p w:rsidR="007A74A5" w:rsidRPr="00EE540D" w:rsidRDefault="00DE79F4" w:rsidP="00DE79F4">
      <w:r w:rsidRPr="00EE540D">
        <w:t>Of these</w:t>
      </w:r>
      <w:r w:rsidR="00DE559F" w:rsidRPr="00EE540D">
        <w:t xml:space="preserve"> 23</w:t>
      </w:r>
      <w:r w:rsidR="007A74A5" w:rsidRPr="00EE540D">
        <w:t xml:space="preserve"> cases a number of them were brought relatively late in the year and hence at the time of writing have not been resolved </w:t>
      </w:r>
      <w:r w:rsidR="00E977BA">
        <w:t>yet. This is true of 6 of the 23</w:t>
      </w:r>
      <w:r w:rsidR="007A74A5" w:rsidRPr="00EE540D">
        <w:t xml:space="preserve"> complaints. </w:t>
      </w:r>
    </w:p>
    <w:p w:rsidR="007A74A5" w:rsidRPr="00EE540D" w:rsidRDefault="007A74A5" w:rsidP="00DE79F4"/>
    <w:p w:rsidR="007A74A5" w:rsidRPr="00EE540D" w:rsidRDefault="00DE559F" w:rsidP="00DE79F4">
      <w:r w:rsidRPr="00EE540D">
        <w:t>Of the remaining 17</w:t>
      </w:r>
      <w:r w:rsidR="007A74A5" w:rsidRPr="00EE540D">
        <w:t xml:space="preserve"> cases:</w:t>
      </w:r>
    </w:p>
    <w:p w:rsidR="00DE559F" w:rsidRPr="00EE540D" w:rsidRDefault="00DE559F" w:rsidP="00DE79F4"/>
    <w:p w:rsidR="00DE559F" w:rsidRPr="00E977BA" w:rsidRDefault="00DE559F" w:rsidP="007A74A5">
      <w:pPr>
        <w:pStyle w:val="ListParagraph"/>
        <w:numPr>
          <w:ilvl w:val="0"/>
          <w:numId w:val="25"/>
        </w:numPr>
        <w:rPr>
          <w:rFonts w:ascii="Arial" w:hAnsi="Arial" w:cs="Arial"/>
        </w:rPr>
      </w:pPr>
      <w:r w:rsidRPr="00E977BA">
        <w:rPr>
          <w:rFonts w:ascii="Arial" w:hAnsi="Arial" w:cs="Arial"/>
        </w:rPr>
        <w:t>A</w:t>
      </w:r>
      <w:r w:rsidR="00DE79F4" w:rsidRPr="00E977BA">
        <w:rPr>
          <w:rFonts w:ascii="Arial" w:hAnsi="Arial" w:cs="Arial"/>
        </w:rPr>
        <w:t xml:space="preserve"> decision to take no </w:t>
      </w:r>
      <w:r w:rsidRPr="00E977BA">
        <w:rPr>
          <w:rFonts w:ascii="Arial" w:hAnsi="Arial" w:cs="Arial"/>
        </w:rPr>
        <w:t>action was made in 10</w:t>
      </w:r>
      <w:r w:rsidR="00DE79F4" w:rsidRPr="00E977BA">
        <w:rPr>
          <w:rFonts w:ascii="Arial" w:hAnsi="Arial" w:cs="Arial"/>
        </w:rPr>
        <w:t xml:space="preserve"> cases</w:t>
      </w:r>
    </w:p>
    <w:p w:rsidR="00DE559F" w:rsidRPr="00E977BA" w:rsidRDefault="00DE559F" w:rsidP="007A74A5">
      <w:pPr>
        <w:pStyle w:val="ListParagraph"/>
        <w:numPr>
          <w:ilvl w:val="0"/>
          <w:numId w:val="25"/>
        </w:numPr>
        <w:rPr>
          <w:rFonts w:ascii="Arial" w:hAnsi="Arial" w:cs="Arial"/>
        </w:rPr>
      </w:pPr>
      <w:r w:rsidRPr="00E977BA">
        <w:rPr>
          <w:rFonts w:ascii="Arial" w:hAnsi="Arial" w:cs="Arial"/>
        </w:rPr>
        <w:t>An apology was sought in 7 cases.</w:t>
      </w:r>
    </w:p>
    <w:p w:rsidR="00DE559F" w:rsidRPr="00EE540D" w:rsidRDefault="00EE540D" w:rsidP="00DE559F">
      <w:r w:rsidRPr="00EE540D">
        <w:t>In those cases where an apology was sought in some cases further action was also required. In one case a member agreed to cease to use social media for the purposes of his political work. A requirement to undergo training was also sometimes coupled with an apology.</w:t>
      </w:r>
    </w:p>
    <w:p w:rsidR="00EE540D" w:rsidRPr="00EE540D" w:rsidRDefault="00EE540D" w:rsidP="00DE559F"/>
    <w:p w:rsidR="00EE540D" w:rsidRPr="00EE540D" w:rsidRDefault="00EE540D" w:rsidP="00DE559F">
      <w:r w:rsidRPr="00EE540D">
        <w:t xml:space="preserve">There have been no cases where a formal investigation has been ordered. Given the extremely limited powers of sanction at the disposal of Standards committee and the time and expense involved in a formal investigation it is considered desirable – if at all possible – to resolve cases by some kind of informal resolution such as apology or training. </w:t>
      </w:r>
    </w:p>
    <w:p w:rsidR="00DE559F" w:rsidRPr="00EE540D" w:rsidRDefault="00DE559F" w:rsidP="00DE559F"/>
    <w:p w:rsidR="00DE559F" w:rsidRPr="00EE540D" w:rsidRDefault="00EE540D" w:rsidP="00DE559F">
      <w:r w:rsidRPr="00EE540D">
        <w:lastRenderedPageBreak/>
        <w:t>There are various themes that occur in these complaints. The most common issue raised is a failure to treat others with respect.</w:t>
      </w:r>
    </w:p>
    <w:p w:rsidR="00EE540D" w:rsidRPr="00EE540D" w:rsidRDefault="00EE540D" w:rsidP="00DE559F"/>
    <w:p w:rsidR="00EE540D" w:rsidRPr="00EE540D" w:rsidRDefault="00EE540D" w:rsidP="00DE559F">
      <w:r w:rsidRPr="00EE540D">
        <w:t>Other issues that occasionally are relevant include:</w:t>
      </w:r>
    </w:p>
    <w:p w:rsidR="00EE540D" w:rsidRDefault="00EE540D" w:rsidP="00DE559F">
      <w:pPr>
        <w:rPr>
          <w:color w:val="FF0000"/>
        </w:rPr>
      </w:pPr>
    </w:p>
    <w:p w:rsidR="00EE540D" w:rsidRPr="00E977BA" w:rsidRDefault="00EE540D" w:rsidP="00EE540D">
      <w:pPr>
        <w:pStyle w:val="ListParagraph"/>
        <w:numPr>
          <w:ilvl w:val="0"/>
          <w:numId w:val="26"/>
        </w:numPr>
        <w:rPr>
          <w:rFonts w:ascii="Arial" w:hAnsi="Arial" w:cs="Arial"/>
        </w:rPr>
      </w:pPr>
      <w:r w:rsidRPr="00E977BA">
        <w:rPr>
          <w:rFonts w:ascii="Arial" w:hAnsi="Arial" w:cs="Arial"/>
        </w:rPr>
        <w:t>Bringing the Council into disrepute</w:t>
      </w:r>
    </w:p>
    <w:p w:rsidR="00EE540D" w:rsidRPr="00E977BA" w:rsidRDefault="00EE540D" w:rsidP="00EE540D">
      <w:pPr>
        <w:pStyle w:val="ListParagraph"/>
        <w:numPr>
          <w:ilvl w:val="0"/>
          <w:numId w:val="26"/>
        </w:numPr>
        <w:rPr>
          <w:rFonts w:ascii="Arial" w:hAnsi="Arial" w:cs="Arial"/>
        </w:rPr>
      </w:pPr>
      <w:r w:rsidRPr="00E977BA">
        <w:rPr>
          <w:rFonts w:ascii="Arial" w:hAnsi="Arial" w:cs="Arial"/>
        </w:rPr>
        <w:t xml:space="preserve">Disclosing confidential information </w:t>
      </w:r>
    </w:p>
    <w:p w:rsidR="00EE540D" w:rsidRPr="00E977BA" w:rsidRDefault="00EE540D" w:rsidP="00EE540D">
      <w:pPr>
        <w:pStyle w:val="ListParagraph"/>
        <w:numPr>
          <w:ilvl w:val="0"/>
          <w:numId w:val="26"/>
        </w:numPr>
        <w:rPr>
          <w:rFonts w:ascii="Arial" w:hAnsi="Arial" w:cs="Arial"/>
        </w:rPr>
      </w:pPr>
      <w:r w:rsidRPr="00E977BA">
        <w:rPr>
          <w:rFonts w:ascii="Arial" w:hAnsi="Arial" w:cs="Arial"/>
        </w:rPr>
        <w:t>Abuse of position</w:t>
      </w:r>
    </w:p>
    <w:p w:rsidR="00DE559F" w:rsidRDefault="00DE559F" w:rsidP="00DE559F">
      <w:pPr>
        <w:rPr>
          <w:color w:val="FF0000"/>
        </w:rPr>
      </w:pPr>
    </w:p>
    <w:p w:rsidR="00E977BA" w:rsidRDefault="00E977BA" w:rsidP="00DE559F">
      <w:pPr>
        <w:rPr>
          <w:color w:val="FF0000"/>
        </w:rPr>
      </w:pPr>
    </w:p>
    <w:p w:rsidR="00DE79F4" w:rsidRPr="000A619D" w:rsidRDefault="00E977BA" w:rsidP="0045684C">
      <w:pPr>
        <w:numPr>
          <w:ilvl w:val="0"/>
          <w:numId w:val="21"/>
        </w:numPr>
        <w:ind w:left="284" w:hanging="284"/>
        <w:rPr>
          <w:b/>
          <w:szCs w:val="22"/>
        </w:rPr>
      </w:pPr>
      <w:r>
        <w:rPr>
          <w:b/>
          <w:szCs w:val="22"/>
        </w:rPr>
        <w:t>OMBUDSMAN COMPLAINTS</w:t>
      </w:r>
    </w:p>
    <w:p w:rsidR="00DE79F4" w:rsidRDefault="00DE79F4" w:rsidP="00DE79F4">
      <w:pPr>
        <w:rPr>
          <w:szCs w:val="22"/>
        </w:rPr>
      </w:pPr>
    </w:p>
    <w:p w:rsidR="00DE79F4" w:rsidRPr="0063599D" w:rsidRDefault="00DE79F4" w:rsidP="00DE79F4">
      <w:r w:rsidRPr="0063599D">
        <w:t>Complaints to the Ombudsman are ordinarily not directly related to member conduct - rather they are complaints brought by members of the public against the quality of services delivered.</w:t>
      </w:r>
    </w:p>
    <w:p w:rsidR="00DE79F4" w:rsidRPr="000A619D" w:rsidRDefault="00DE79F4" w:rsidP="00DE79F4">
      <w:pPr>
        <w:rPr>
          <w:i/>
        </w:rPr>
      </w:pPr>
    </w:p>
    <w:p w:rsidR="00644224" w:rsidRDefault="00DE79F4" w:rsidP="00DE79F4">
      <w:r w:rsidRPr="0063599D">
        <w:t>For the year 1</w:t>
      </w:r>
      <w:r w:rsidRPr="0063599D">
        <w:rPr>
          <w:vertAlign w:val="superscript"/>
        </w:rPr>
        <w:t>st</w:t>
      </w:r>
      <w:r w:rsidR="00644224">
        <w:t xml:space="preserve"> of April 2017</w:t>
      </w:r>
      <w:r w:rsidRPr="0063599D">
        <w:t xml:space="preserve"> to 31</w:t>
      </w:r>
      <w:r w:rsidRPr="0063599D">
        <w:rPr>
          <w:vertAlign w:val="superscript"/>
        </w:rPr>
        <w:t>st</w:t>
      </w:r>
      <w:r w:rsidR="00644224">
        <w:t xml:space="preserve"> of March 2018 20</w:t>
      </w:r>
      <w:r w:rsidRPr="0063599D">
        <w:t xml:space="preserve"> complaints were made to the Ombudsman about th</w:t>
      </w:r>
      <w:r w:rsidR="00644224">
        <w:t>e council. This compares with 16</w:t>
      </w:r>
      <w:r w:rsidRPr="0063599D">
        <w:t xml:space="preserve"> complaints being made against the council in the previous 12 month period.</w:t>
      </w:r>
      <w:r w:rsidR="00644224">
        <w:t xml:space="preserve"> The number of complaints has increased slightly in recent years but it should be pointed out that:</w:t>
      </w:r>
    </w:p>
    <w:p w:rsidR="00644224" w:rsidRDefault="00644224" w:rsidP="00DE79F4"/>
    <w:p w:rsidR="00DE79F4" w:rsidRPr="004D57D3" w:rsidRDefault="00644224" w:rsidP="00644224">
      <w:pPr>
        <w:pStyle w:val="ListParagraph"/>
        <w:numPr>
          <w:ilvl w:val="0"/>
          <w:numId w:val="23"/>
        </w:numPr>
        <w:rPr>
          <w:rFonts w:ascii="Arial" w:hAnsi="Arial" w:cs="Arial"/>
        </w:rPr>
      </w:pPr>
      <w:r w:rsidRPr="004D57D3">
        <w:rPr>
          <w:rFonts w:ascii="Arial" w:hAnsi="Arial" w:cs="Arial"/>
        </w:rPr>
        <w:t>The numbers are still low</w:t>
      </w:r>
    </w:p>
    <w:p w:rsidR="00644224" w:rsidRPr="004D57D3" w:rsidRDefault="00644224" w:rsidP="00644224">
      <w:pPr>
        <w:pStyle w:val="ListParagraph"/>
        <w:numPr>
          <w:ilvl w:val="0"/>
          <w:numId w:val="23"/>
        </w:numPr>
        <w:rPr>
          <w:rFonts w:ascii="Arial" w:hAnsi="Arial" w:cs="Arial"/>
        </w:rPr>
      </w:pPr>
      <w:r w:rsidRPr="004D57D3">
        <w:rPr>
          <w:rFonts w:ascii="Arial" w:hAnsi="Arial" w:cs="Arial"/>
        </w:rPr>
        <w:t>It is understood that there</w:t>
      </w:r>
      <w:r w:rsidR="00500A18">
        <w:rPr>
          <w:rFonts w:ascii="Arial" w:hAnsi="Arial" w:cs="Arial"/>
        </w:rPr>
        <w:t xml:space="preserve"> is</w:t>
      </w:r>
      <w:r w:rsidRPr="004D57D3">
        <w:rPr>
          <w:rFonts w:ascii="Arial" w:hAnsi="Arial" w:cs="Arial"/>
        </w:rPr>
        <w:t xml:space="preserve"> a national picture of complaints being on the rise.</w:t>
      </w:r>
    </w:p>
    <w:p w:rsidR="00DE79F4" w:rsidRPr="0063599D" w:rsidRDefault="00DE79F4" w:rsidP="00DE79F4"/>
    <w:p w:rsidR="00DE79F4" w:rsidRPr="0063599D" w:rsidRDefault="00E702BA" w:rsidP="00DE79F4">
      <w:r>
        <w:t>Of these 20 complaints 3</w:t>
      </w:r>
      <w:r w:rsidR="00644224">
        <w:t xml:space="preserve"> re</w:t>
      </w:r>
      <w:r>
        <w:t>lated to Benefits and Tax, 4</w:t>
      </w:r>
      <w:r w:rsidR="00DE79F4" w:rsidRPr="0063599D">
        <w:t xml:space="preserve"> to Environmental services, </w:t>
      </w:r>
      <w:r>
        <w:t>1</w:t>
      </w:r>
      <w:r w:rsidR="00644224">
        <w:t xml:space="preserve"> to Housing </w:t>
      </w:r>
      <w:r>
        <w:t>services and 12 related</w:t>
      </w:r>
      <w:r w:rsidR="00DE79F4" w:rsidRPr="0063599D">
        <w:t xml:space="preserve"> to Plannin</w:t>
      </w:r>
      <w:r>
        <w:t>g and Development.</w:t>
      </w:r>
    </w:p>
    <w:p w:rsidR="00DE79F4" w:rsidRDefault="00DE79F4" w:rsidP="00DE79F4">
      <w:pPr>
        <w:rPr>
          <w:i/>
        </w:rPr>
      </w:pPr>
    </w:p>
    <w:p w:rsidR="00DE79F4" w:rsidRDefault="00DE79F4" w:rsidP="00DE79F4">
      <w:r w:rsidRPr="0063599D">
        <w:t>During the same period (</w:t>
      </w:r>
      <w:r>
        <w:t>1</w:t>
      </w:r>
      <w:r w:rsidRPr="00421C73">
        <w:rPr>
          <w:vertAlign w:val="superscript"/>
        </w:rPr>
        <w:t>st</w:t>
      </w:r>
      <w:r>
        <w:t xml:space="preserve"> of </w:t>
      </w:r>
      <w:r w:rsidR="00644224">
        <w:t>April 2017</w:t>
      </w:r>
      <w:r w:rsidRPr="0063599D">
        <w:t xml:space="preserve"> to 31</w:t>
      </w:r>
      <w:r w:rsidRPr="0063599D">
        <w:rPr>
          <w:vertAlign w:val="superscript"/>
        </w:rPr>
        <w:t>st</w:t>
      </w:r>
      <w:r w:rsidR="00644224">
        <w:t xml:space="preserve"> of March 2018) 19</w:t>
      </w:r>
      <w:r w:rsidRPr="0063599D">
        <w:t xml:space="preserve"> decisions were made with regard to the complaints </w:t>
      </w:r>
      <w:r w:rsidR="00644224">
        <w:t xml:space="preserve">submitted against the council. </w:t>
      </w:r>
    </w:p>
    <w:p w:rsidR="00644224" w:rsidRPr="0063599D" w:rsidRDefault="00644224" w:rsidP="00DE79F4"/>
    <w:p w:rsidR="00DE79F4" w:rsidRPr="0063599D" w:rsidRDefault="00DE79F4" w:rsidP="00DE79F4">
      <w:r>
        <w:t>Of these</w:t>
      </w:r>
      <w:r w:rsidR="00644224">
        <w:t xml:space="preserve"> 19</w:t>
      </w:r>
      <w:r w:rsidRPr="0063599D">
        <w:t xml:space="preserve"> decisions:</w:t>
      </w:r>
    </w:p>
    <w:p w:rsidR="00DE79F4" w:rsidRPr="0063599D" w:rsidRDefault="00DE79F4" w:rsidP="00DE79F4"/>
    <w:p w:rsidR="00DE79F4" w:rsidRPr="0063599D" w:rsidRDefault="00644224" w:rsidP="00DE79F4">
      <w:pPr>
        <w:numPr>
          <w:ilvl w:val="0"/>
          <w:numId w:val="19"/>
        </w:numPr>
      </w:pPr>
      <w:r>
        <w:t>1 was rejected because it was</w:t>
      </w:r>
      <w:r w:rsidR="00DE79F4" w:rsidRPr="0063599D">
        <w:t xml:space="preserve"> incomplete or invalid</w:t>
      </w:r>
    </w:p>
    <w:p w:rsidR="00DE79F4" w:rsidRPr="0063599D" w:rsidRDefault="00644224" w:rsidP="00DE79F4">
      <w:pPr>
        <w:numPr>
          <w:ilvl w:val="0"/>
          <w:numId w:val="19"/>
        </w:numPr>
      </w:pPr>
      <w:r>
        <w:t xml:space="preserve">10 </w:t>
      </w:r>
      <w:r w:rsidR="00DE79F4" w:rsidRPr="0063599D">
        <w:t>were referred back for local resolution – i.e. for the council to look into</w:t>
      </w:r>
    </w:p>
    <w:p w:rsidR="00DE79F4" w:rsidRPr="0063599D" w:rsidRDefault="00644224" w:rsidP="00DE79F4">
      <w:pPr>
        <w:numPr>
          <w:ilvl w:val="0"/>
          <w:numId w:val="19"/>
        </w:numPr>
      </w:pPr>
      <w:r>
        <w:t>5</w:t>
      </w:r>
      <w:r w:rsidR="00DE79F4" w:rsidRPr="0063599D">
        <w:t xml:space="preserve"> were closed after initial inquiries</w:t>
      </w:r>
    </w:p>
    <w:p w:rsidR="00DE79F4" w:rsidRPr="0063599D" w:rsidRDefault="00DE79F4" w:rsidP="00DE79F4">
      <w:pPr>
        <w:numPr>
          <w:ilvl w:val="0"/>
          <w:numId w:val="19"/>
        </w:numPr>
      </w:pPr>
      <w:r w:rsidRPr="0063599D">
        <w:t>1 was not upheld</w:t>
      </w:r>
    </w:p>
    <w:p w:rsidR="00DE79F4" w:rsidRPr="0063599D" w:rsidRDefault="00644224" w:rsidP="00DE79F4">
      <w:pPr>
        <w:numPr>
          <w:ilvl w:val="0"/>
          <w:numId w:val="19"/>
        </w:numPr>
      </w:pPr>
      <w:r>
        <w:t>2</w:t>
      </w:r>
      <w:r w:rsidR="00DE79F4" w:rsidRPr="0063599D">
        <w:t xml:space="preserve"> were upheld</w:t>
      </w:r>
      <w:r>
        <w:t xml:space="preserve"> (last year 4 complaints had been upheld).</w:t>
      </w:r>
    </w:p>
    <w:p w:rsidR="00DE79F4" w:rsidRPr="0063599D" w:rsidRDefault="00DE79F4" w:rsidP="00DE79F4"/>
    <w:p w:rsidR="00DE79F4" w:rsidRPr="000A619D" w:rsidRDefault="00644224" w:rsidP="00DE79F4">
      <w:pPr>
        <w:rPr>
          <w:i/>
        </w:rPr>
      </w:pPr>
      <w:r>
        <w:t xml:space="preserve">Of the 2 </w:t>
      </w:r>
      <w:r w:rsidR="00DE79F4" w:rsidRPr="0063599D">
        <w:t>complaints that were upheld</w:t>
      </w:r>
      <w:r>
        <w:t xml:space="preserve"> no action was required in one</w:t>
      </w:r>
      <w:r w:rsidR="00DE79F4" w:rsidRPr="0063599D">
        <w:t xml:space="preserve"> of them as whilst fault was found on the part of the council no injustice was ca</w:t>
      </w:r>
      <w:r w:rsidR="00DE79F4">
        <w:t>used which required a remedy.</w:t>
      </w:r>
      <w:r>
        <w:t xml:space="preserve"> In terms of the other case this was resolved by way of the giving of an apology and the payment of financial redress</w:t>
      </w:r>
      <w:r w:rsidR="00931D57">
        <w:t xml:space="preserve"> (£200)</w:t>
      </w:r>
      <w:r>
        <w:t>. This latter case related to a Council Tax/Benefit matter.</w:t>
      </w:r>
      <w:r w:rsidR="00DE79F4">
        <w:t xml:space="preserve"> </w:t>
      </w:r>
    </w:p>
    <w:p w:rsidR="00DE79F4" w:rsidRPr="000A619D" w:rsidRDefault="00DE79F4" w:rsidP="00DE79F4">
      <w:pPr>
        <w:rPr>
          <w:i/>
        </w:rPr>
      </w:pPr>
    </w:p>
    <w:p w:rsidR="00DE79F4" w:rsidRDefault="00DE79F4" w:rsidP="00DE79F4">
      <w:pPr>
        <w:rPr>
          <w:szCs w:val="22"/>
        </w:rPr>
      </w:pPr>
    </w:p>
    <w:p w:rsidR="00DE79F4" w:rsidRPr="0076445C" w:rsidRDefault="004D57D3" w:rsidP="0045684C">
      <w:pPr>
        <w:numPr>
          <w:ilvl w:val="0"/>
          <w:numId w:val="21"/>
        </w:numPr>
        <w:ind w:left="284" w:hanging="284"/>
        <w:rPr>
          <w:b/>
          <w:szCs w:val="22"/>
        </w:rPr>
      </w:pPr>
      <w:r>
        <w:rPr>
          <w:b/>
          <w:szCs w:val="22"/>
        </w:rPr>
        <w:t>ATTENDANCE FIGURES</w:t>
      </w:r>
    </w:p>
    <w:p w:rsidR="00DE79F4" w:rsidRDefault="00DE79F4" w:rsidP="00DE79F4">
      <w:pPr>
        <w:rPr>
          <w:szCs w:val="22"/>
        </w:rPr>
      </w:pPr>
    </w:p>
    <w:p w:rsidR="00DE79F4" w:rsidRDefault="00DE79F4" w:rsidP="00DE79F4">
      <w:r>
        <w:t>Overall councillors’ figures for attending council/committee meetings are very high.</w:t>
      </w:r>
    </w:p>
    <w:p w:rsidR="00DE79F4" w:rsidRDefault="00DE79F4" w:rsidP="00DE79F4"/>
    <w:p w:rsidR="00DE79F4" w:rsidRDefault="00DE79F4" w:rsidP="00DE79F4">
      <w:r>
        <w:t xml:space="preserve">On our website councillor’s individual attendance records can be accessed. </w:t>
      </w:r>
    </w:p>
    <w:p w:rsidR="00DE79F4" w:rsidRDefault="00DE79F4" w:rsidP="00DE79F4"/>
    <w:p w:rsidR="00DE79F4" w:rsidRDefault="00875D77" w:rsidP="00DE79F4">
      <w:r>
        <w:t>For the period 23</w:t>
      </w:r>
      <w:r w:rsidRPr="00875D77">
        <w:rPr>
          <w:vertAlign w:val="superscript"/>
        </w:rPr>
        <w:t>rd</w:t>
      </w:r>
      <w:r>
        <w:t xml:space="preserve"> of November 2017 to 9</w:t>
      </w:r>
      <w:r w:rsidRPr="00875D77">
        <w:rPr>
          <w:vertAlign w:val="superscript"/>
        </w:rPr>
        <w:t>th</w:t>
      </w:r>
      <w:r>
        <w:t xml:space="preserve"> of November </w:t>
      </w:r>
      <w:r w:rsidR="0072494C">
        <w:t>2018</w:t>
      </w:r>
      <w:r w:rsidR="00DE79F4">
        <w:t xml:space="preserve"> attendance figures for councillors attending meetings is as follows:</w:t>
      </w:r>
    </w:p>
    <w:p w:rsidR="00DE79F4" w:rsidRDefault="00DE79F4" w:rsidP="00DE79F4"/>
    <w:p w:rsidR="00DE79F4" w:rsidRDefault="00875D77" w:rsidP="00DE79F4">
      <w:pPr>
        <w:numPr>
          <w:ilvl w:val="0"/>
          <w:numId w:val="18"/>
        </w:numPr>
      </w:pPr>
      <w:r>
        <w:t>8</w:t>
      </w:r>
      <w:r w:rsidR="00DE79F4">
        <w:t xml:space="preserve"> councillors attended 100% of council and committee meetings (committees that that they were a member of)</w:t>
      </w:r>
    </w:p>
    <w:p w:rsidR="00DE79F4" w:rsidRDefault="00875D77" w:rsidP="00DE79F4">
      <w:pPr>
        <w:numPr>
          <w:ilvl w:val="0"/>
          <w:numId w:val="18"/>
        </w:numPr>
      </w:pPr>
      <w:r>
        <w:t xml:space="preserve">14 </w:t>
      </w:r>
      <w:r w:rsidR="00DE79F4">
        <w:t xml:space="preserve"> councillors attended between 90% and 99% of such meetings</w:t>
      </w:r>
    </w:p>
    <w:p w:rsidR="00DE79F4" w:rsidRDefault="00875D77" w:rsidP="00DE79F4">
      <w:pPr>
        <w:numPr>
          <w:ilvl w:val="0"/>
          <w:numId w:val="18"/>
        </w:numPr>
      </w:pPr>
      <w:r>
        <w:t xml:space="preserve">18 </w:t>
      </w:r>
      <w:r w:rsidR="00DE79F4">
        <w:t>councillors attended between 80% and 89% of such meetings</w:t>
      </w:r>
    </w:p>
    <w:p w:rsidR="00DE79F4" w:rsidRDefault="00875D77" w:rsidP="00DE79F4">
      <w:pPr>
        <w:numPr>
          <w:ilvl w:val="0"/>
          <w:numId w:val="18"/>
        </w:numPr>
      </w:pPr>
      <w:r>
        <w:lastRenderedPageBreak/>
        <w:t xml:space="preserve">5 </w:t>
      </w:r>
      <w:r w:rsidR="00DE79F4">
        <w:t xml:space="preserve"> councillors attended between 70% and 79% of such meetings</w:t>
      </w:r>
    </w:p>
    <w:p w:rsidR="00DE79F4" w:rsidRDefault="00875D77" w:rsidP="00DE79F4">
      <w:pPr>
        <w:numPr>
          <w:ilvl w:val="0"/>
          <w:numId w:val="18"/>
        </w:numPr>
      </w:pPr>
      <w:r>
        <w:t xml:space="preserve">3 </w:t>
      </w:r>
      <w:r w:rsidR="00DE79F4">
        <w:t xml:space="preserve"> councillors attended between 60% and 69% of such meetings</w:t>
      </w:r>
    </w:p>
    <w:p w:rsidR="00DE79F4" w:rsidRDefault="00875D77" w:rsidP="00DE79F4">
      <w:pPr>
        <w:numPr>
          <w:ilvl w:val="0"/>
          <w:numId w:val="18"/>
        </w:numPr>
      </w:pPr>
      <w:r>
        <w:t>1 councillor attended between</w:t>
      </w:r>
      <w:r w:rsidR="00DE79F4">
        <w:t xml:space="preserve"> than 50%</w:t>
      </w:r>
      <w:r>
        <w:t xml:space="preserve"> and 59%</w:t>
      </w:r>
      <w:r w:rsidR="00DE79F4">
        <w:t xml:space="preserve"> of such meetings</w:t>
      </w:r>
    </w:p>
    <w:p w:rsidR="00DE79F4" w:rsidRDefault="00DE79F4" w:rsidP="00DE79F4">
      <w:pPr>
        <w:rPr>
          <w:szCs w:val="22"/>
        </w:rPr>
      </w:pPr>
    </w:p>
    <w:p w:rsidR="00DE79F4" w:rsidRDefault="00DE79F4" w:rsidP="00DE79F4">
      <w:pPr>
        <w:rPr>
          <w:szCs w:val="22"/>
        </w:rPr>
      </w:pPr>
    </w:p>
    <w:p w:rsidR="00DE79F4" w:rsidRPr="00C93841" w:rsidRDefault="004D57D3" w:rsidP="0045684C">
      <w:pPr>
        <w:numPr>
          <w:ilvl w:val="0"/>
          <w:numId w:val="21"/>
        </w:numPr>
        <w:ind w:left="426" w:hanging="426"/>
        <w:rPr>
          <w:b/>
          <w:szCs w:val="22"/>
        </w:rPr>
      </w:pPr>
      <w:r>
        <w:rPr>
          <w:b/>
          <w:szCs w:val="22"/>
        </w:rPr>
        <w:t>TRAINING</w:t>
      </w:r>
    </w:p>
    <w:p w:rsidR="00DE79F4" w:rsidRDefault="00DE79F4" w:rsidP="00DE79F4">
      <w:pPr>
        <w:rPr>
          <w:szCs w:val="22"/>
        </w:rPr>
      </w:pPr>
    </w:p>
    <w:p w:rsidR="005E23C9" w:rsidRDefault="005E23C9" w:rsidP="00DE79F4">
      <w:r>
        <w:t>During the last 12 months:</w:t>
      </w:r>
    </w:p>
    <w:p w:rsidR="005E23C9" w:rsidRDefault="005E23C9" w:rsidP="00DE79F4"/>
    <w:p w:rsidR="005E23C9" w:rsidRPr="004D57D3" w:rsidRDefault="005E23C9" w:rsidP="005E23C9">
      <w:pPr>
        <w:pStyle w:val="ListParagraph"/>
        <w:numPr>
          <w:ilvl w:val="0"/>
          <w:numId w:val="24"/>
        </w:numPr>
        <w:rPr>
          <w:rFonts w:ascii="Arial" w:hAnsi="Arial" w:cs="Arial"/>
        </w:rPr>
      </w:pPr>
      <w:r w:rsidRPr="004D57D3">
        <w:rPr>
          <w:rFonts w:ascii="Arial" w:hAnsi="Arial" w:cs="Arial"/>
        </w:rPr>
        <w:t>An in house training session on assessing complaints has been provided to members of standards committee</w:t>
      </w:r>
    </w:p>
    <w:p w:rsidR="005E23C9" w:rsidRPr="004D57D3" w:rsidRDefault="005E23C9" w:rsidP="005E23C9">
      <w:pPr>
        <w:pStyle w:val="ListParagraph"/>
        <w:numPr>
          <w:ilvl w:val="0"/>
          <w:numId w:val="24"/>
        </w:numPr>
        <w:rPr>
          <w:rFonts w:ascii="Arial" w:hAnsi="Arial" w:cs="Arial"/>
        </w:rPr>
      </w:pPr>
      <w:r w:rsidRPr="004D57D3">
        <w:rPr>
          <w:rFonts w:ascii="Arial" w:hAnsi="Arial" w:cs="Arial"/>
        </w:rPr>
        <w:t>The Monitoring officer has attended a Monitoring Officer session.</w:t>
      </w:r>
    </w:p>
    <w:p w:rsidR="005E23C9" w:rsidRDefault="005E23C9" w:rsidP="005E23C9">
      <w:r>
        <w:t xml:space="preserve">It is considered that it is desirable to arrange some general training/awareness for all members. Any such sessions could also be extended to members of parish councils within our borough. Consideration is being given to instructing an external expert to provide such training. </w:t>
      </w:r>
    </w:p>
    <w:p w:rsidR="005E23C9" w:rsidRDefault="005E23C9" w:rsidP="005E23C9"/>
    <w:p w:rsidR="00DE79F4" w:rsidRDefault="005E23C9" w:rsidP="005E23C9">
      <w:r>
        <w:t>After the Council elections in May 2019 there will clearly be a need to provide some further standards training particularly for any new members who have been elected. This will be delivered as part o</w:t>
      </w:r>
      <w:r w:rsidR="004D57D3">
        <w:t xml:space="preserve">f a general induction programme. </w:t>
      </w:r>
    </w:p>
    <w:p w:rsidR="00DE79F4" w:rsidRDefault="00DE79F4" w:rsidP="00DE79F4"/>
    <w:p w:rsidR="00DE79F4" w:rsidRDefault="00DE79F4" w:rsidP="00DE79F4">
      <w:pPr>
        <w:rPr>
          <w:szCs w:val="22"/>
        </w:rPr>
      </w:pPr>
    </w:p>
    <w:p w:rsidR="00DE79F4" w:rsidRDefault="004D57D3" w:rsidP="0045684C">
      <w:pPr>
        <w:numPr>
          <w:ilvl w:val="0"/>
          <w:numId w:val="21"/>
        </w:numPr>
        <w:ind w:left="426" w:hanging="426"/>
        <w:rPr>
          <w:b/>
          <w:szCs w:val="22"/>
        </w:rPr>
      </w:pPr>
      <w:r>
        <w:rPr>
          <w:b/>
          <w:szCs w:val="22"/>
        </w:rPr>
        <w:t>MOVING FORWARD</w:t>
      </w:r>
    </w:p>
    <w:p w:rsidR="00DE79F4" w:rsidRDefault="00DE79F4" w:rsidP="00DE79F4">
      <w:pPr>
        <w:rPr>
          <w:b/>
          <w:szCs w:val="22"/>
        </w:rPr>
      </w:pPr>
    </w:p>
    <w:p w:rsidR="00DE79F4" w:rsidRDefault="005E23C9" w:rsidP="00DE79F4">
      <w:pPr>
        <w:rPr>
          <w:szCs w:val="22"/>
        </w:rPr>
      </w:pPr>
      <w:r>
        <w:rPr>
          <w:szCs w:val="22"/>
        </w:rPr>
        <w:t>The last 12 months has been a period of consolidation.</w:t>
      </w:r>
    </w:p>
    <w:p w:rsidR="005E23C9" w:rsidRDefault="005E23C9" w:rsidP="00DE79F4">
      <w:pPr>
        <w:rPr>
          <w:szCs w:val="22"/>
        </w:rPr>
      </w:pPr>
    </w:p>
    <w:p w:rsidR="005E23C9" w:rsidRDefault="005E23C9" w:rsidP="00DE79F4">
      <w:pPr>
        <w:rPr>
          <w:szCs w:val="22"/>
        </w:rPr>
      </w:pPr>
      <w:r>
        <w:rPr>
          <w:szCs w:val="22"/>
        </w:rPr>
        <w:t>There has not been a need to update many policy documents as much of the necessary work was done in the preceding 12 months.</w:t>
      </w:r>
    </w:p>
    <w:p w:rsidR="00BC16AD" w:rsidRDefault="00BC16AD" w:rsidP="00DE79F4">
      <w:pPr>
        <w:rPr>
          <w:szCs w:val="22"/>
        </w:rPr>
      </w:pPr>
    </w:p>
    <w:p w:rsidR="00BC16AD" w:rsidRDefault="00BC16AD" w:rsidP="00DE79F4">
      <w:pPr>
        <w:rPr>
          <w:szCs w:val="22"/>
        </w:rPr>
      </w:pPr>
      <w:r>
        <w:rPr>
          <w:szCs w:val="22"/>
        </w:rPr>
        <w:t>The use of Hearings Panels (in appropriate circumstances) to carry out an initial assessment of complaints has proved to be a successful innovation.</w:t>
      </w:r>
    </w:p>
    <w:p w:rsidR="00BC16AD" w:rsidRDefault="00BC16AD" w:rsidP="00DE79F4">
      <w:pPr>
        <w:rPr>
          <w:szCs w:val="22"/>
        </w:rPr>
      </w:pPr>
    </w:p>
    <w:p w:rsidR="00F61CF8" w:rsidRPr="00792A2B" w:rsidRDefault="00F61CF8" w:rsidP="00F61CF8">
      <w:pPr>
        <w:tabs>
          <w:tab w:val="left" w:pos="567"/>
        </w:tabs>
        <w:ind w:left="567" w:hanging="567"/>
        <w:rPr>
          <w:b/>
          <w:szCs w:val="22"/>
        </w:rPr>
      </w:pPr>
    </w:p>
    <w:p w:rsidR="00F61CF8" w:rsidRPr="00792A2B" w:rsidRDefault="006B7907" w:rsidP="0045684C">
      <w:pPr>
        <w:tabs>
          <w:tab w:val="left" w:pos="426"/>
        </w:tabs>
        <w:ind w:left="567" w:hanging="567"/>
        <w:rPr>
          <w:b/>
          <w:szCs w:val="22"/>
        </w:rPr>
      </w:pPr>
      <w:r>
        <w:rPr>
          <w:b/>
          <w:szCs w:val="22"/>
        </w:rPr>
        <w:t>11</w:t>
      </w:r>
      <w:r w:rsidR="00F61CF8" w:rsidRPr="00792A2B">
        <w:rPr>
          <w:b/>
          <w:szCs w:val="22"/>
        </w:rPr>
        <w:t xml:space="preserve">. </w:t>
      </w:r>
      <w:r w:rsidR="00F61CF8">
        <w:rPr>
          <w:b/>
          <w:szCs w:val="22"/>
        </w:rPr>
        <w:tab/>
      </w:r>
      <w:r w:rsidR="00F61CF8" w:rsidRPr="00792A2B">
        <w:rPr>
          <w:b/>
          <w:szCs w:val="22"/>
        </w:rPr>
        <w:t xml:space="preserve">CONSULTATION CARRIED OUT AND OUTCOME OF CONSULTATION </w:t>
      </w:r>
    </w:p>
    <w:p w:rsidR="00F61CF8" w:rsidRPr="00792A2B" w:rsidRDefault="00F61CF8" w:rsidP="00F61CF8">
      <w:pPr>
        <w:tabs>
          <w:tab w:val="left" w:pos="567"/>
        </w:tabs>
        <w:ind w:left="567" w:hanging="567"/>
        <w:rPr>
          <w:b/>
          <w:szCs w:val="22"/>
        </w:rPr>
      </w:pPr>
    </w:p>
    <w:p w:rsidR="00F61CF8" w:rsidRDefault="00F61CF8" w:rsidP="006B7907">
      <w:pPr>
        <w:tabs>
          <w:tab w:val="left" w:pos="567"/>
        </w:tabs>
        <w:rPr>
          <w:rFonts w:cs="Arial"/>
        </w:rPr>
      </w:pPr>
      <w:r w:rsidRPr="00F61CF8">
        <w:rPr>
          <w:rFonts w:cs="Arial"/>
        </w:rPr>
        <w:t>Not relevant to this report</w:t>
      </w:r>
    </w:p>
    <w:p w:rsidR="005E23C9" w:rsidRDefault="005E23C9" w:rsidP="006B7907">
      <w:pPr>
        <w:tabs>
          <w:tab w:val="left" w:pos="567"/>
        </w:tabs>
        <w:rPr>
          <w:rFonts w:cs="Arial"/>
        </w:rPr>
      </w:pPr>
    </w:p>
    <w:p w:rsidR="006B7907" w:rsidRDefault="006B7907" w:rsidP="00F61CF8">
      <w:pPr>
        <w:tabs>
          <w:tab w:val="left" w:pos="567"/>
        </w:tabs>
        <w:ind w:left="567" w:hanging="567"/>
        <w:rPr>
          <w:rFonts w:cs="Arial"/>
          <w:i/>
          <w:color w:val="2E74B5"/>
        </w:rPr>
      </w:pPr>
    </w:p>
    <w:p w:rsidR="006B7907" w:rsidRPr="00792A2B" w:rsidRDefault="006B7907" w:rsidP="006B7907">
      <w:pPr>
        <w:rPr>
          <w:rFonts w:cs="Arial"/>
          <w:b/>
        </w:rPr>
      </w:pPr>
      <w:r>
        <w:rPr>
          <w:rFonts w:cs="Arial"/>
          <w:b/>
        </w:rPr>
        <w:t>12</w:t>
      </w:r>
      <w:r w:rsidRPr="00792A2B">
        <w:rPr>
          <w:rFonts w:cs="Arial"/>
          <w:b/>
        </w:rPr>
        <w:t>.  COMMENTS OF THE STATUTORY FINANCE OFFICER</w:t>
      </w:r>
    </w:p>
    <w:p w:rsidR="00875D77" w:rsidRDefault="00875D77" w:rsidP="00875D77">
      <w:pPr>
        <w:rPr>
          <w:rFonts w:cs="Arial"/>
          <w:b/>
        </w:rPr>
      </w:pPr>
    </w:p>
    <w:p w:rsidR="006B7907" w:rsidRDefault="006B7907" w:rsidP="00875D77">
      <w:pPr>
        <w:rPr>
          <w:szCs w:val="22"/>
        </w:rPr>
      </w:pPr>
      <w:r w:rsidRPr="00CF4F19">
        <w:rPr>
          <w:szCs w:val="22"/>
        </w:rPr>
        <w:t>There are no financial implication arising from this report.</w:t>
      </w:r>
    </w:p>
    <w:p w:rsidR="006B7907" w:rsidRPr="00792A2B" w:rsidRDefault="006B7907" w:rsidP="006B7907">
      <w:pPr>
        <w:ind w:left="720" w:hanging="720"/>
        <w:rPr>
          <w:rFonts w:cs="Arial"/>
        </w:rPr>
      </w:pPr>
    </w:p>
    <w:p w:rsidR="006B7907" w:rsidRPr="00792A2B" w:rsidRDefault="006B7907" w:rsidP="006B7907">
      <w:pPr>
        <w:rPr>
          <w:rFonts w:cs="Arial"/>
          <w:b/>
          <w:i/>
        </w:rPr>
      </w:pPr>
    </w:p>
    <w:p w:rsidR="006B7907" w:rsidRPr="00792A2B" w:rsidRDefault="006B7907" w:rsidP="006B7907">
      <w:pPr>
        <w:rPr>
          <w:rFonts w:cs="Arial"/>
          <w:b/>
        </w:rPr>
      </w:pPr>
      <w:r>
        <w:rPr>
          <w:rFonts w:cs="Arial"/>
          <w:b/>
        </w:rPr>
        <w:t>13</w:t>
      </w:r>
      <w:r w:rsidRPr="00792A2B">
        <w:rPr>
          <w:rFonts w:cs="Arial"/>
          <w:b/>
        </w:rPr>
        <w:t>.  COMMENTS OF THE MONITORING OFFICER</w:t>
      </w:r>
    </w:p>
    <w:p w:rsidR="006B7907" w:rsidRPr="00792A2B" w:rsidRDefault="006B7907" w:rsidP="006B7907">
      <w:pPr>
        <w:ind w:left="567"/>
        <w:rPr>
          <w:rFonts w:cs="Arial"/>
          <w:b/>
        </w:rPr>
      </w:pPr>
    </w:p>
    <w:p w:rsidR="006B7907" w:rsidRPr="00CF4F19" w:rsidRDefault="006B7907" w:rsidP="00875D77">
      <w:pPr>
        <w:rPr>
          <w:szCs w:val="22"/>
        </w:rPr>
      </w:pPr>
      <w:r w:rsidRPr="00CF4F19">
        <w:rPr>
          <w:szCs w:val="22"/>
        </w:rPr>
        <w:t xml:space="preserve">Standards Committee has been busy for the last 12 months. It is important that we </w:t>
      </w:r>
    </w:p>
    <w:p w:rsidR="006B7907" w:rsidRPr="00CF4F19" w:rsidRDefault="006B7907" w:rsidP="004D57D3">
      <w:pPr>
        <w:rPr>
          <w:szCs w:val="22"/>
        </w:rPr>
      </w:pPr>
      <w:r w:rsidRPr="00CF4F19">
        <w:rPr>
          <w:szCs w:val="22"/>
        </w:rPr>
        <w:t xml:space="preserve">continue to work on raising its profile in the council. </w:t>
      </w:r>
    </w:p>
    <w:p w:rsidR="006B7907" w:rsidRDefault="006B7907" w:rsidP="00F61CF8">
      <w:pPr>
        <w:tabs>
          <w:tab w:val="left" w:pos="567"/>
        </w:tabs>
        <w:ind w:left="567" w:hanging="567"/>
        <w:rPr>
          <w:rFonts w:cs="Arial"/>
          <w:i/>
          <w:color w:val="2E74B5"/>
        </w:rPr>
      </w:pPr>
    </w:p>
    <w:p w:rsidR="00500A18" w:rsidRDefault="00500A18" w:rsidP="00F61CF8">
      <w:pPr>
        <w:tabs>
          <w:tab w:val="left" w:pos="567"/>
        </w:tabs>
        <w:ind w:left="567" w:hanging="567"/>
        <w:rPr>
          <w:rFonts w:cs="Arial"/>
          <w:i/>
          <w:color w:val="2E74B5"/>
        </w:rPr>
      </w:pPr>
    </w:p>
    <w:p w:rsidR="00500A18" w:rsidRPr="00792A2B" w:rsidRDefault="00500A18" w:rsidP="00F61CF8">
      <w:pPr>
        <w:tabs>
          <w:tab w:val="left" w:pos="567"/>
        </w:tabs>
        <w:ind w:left="567" w:hanging="567"/>
        <w:rPr>
          <w:rFonts w:cs="Arial"/>
          <w:i/>
          <w:color w:val="2E74B5"/>
        </w:rPr>
      </w:pPr>
    </w:p>
    <w:p w:rsidR="00DE79F4" w:rsidRDefault="00DE79F4" w:rsidP="00DE79F4">
      <w:pPr>
        <w:ind w:left="360"/>
        <w:rPr>
          <w:i/>
          <w:color w:val="0070C0"/>
          <w:szCs w:val="22"/>
        </w:rPr>
      </w:pPr>
    </w:p>
    <w:p w:rsidR="0045684C" w:rsidRPr="009C1143" w:rsidRDefault="0045684C" w:rsidP="00DE79F4">
      <w:pPr>
        <w:ind w:left="360"/>
        <w:rPr>
          <w:i/>
          <w:color w:val="0070C0"/>
          <w:szCs w:val="22"/>
        </w:rPr>
      </w:pPr>
      <w:bookmarkStart w:id="0" w:name="_GoBack"/>
      <w:bookmarkEnd w:id="0"/>
    </w:p>
    <w:p w:rsidR="000B5251" w:rsidRPr="00792A2B" w:rsidRDefault="006B7907" w:rsidP="000B5251">
      <w:pPr>
        <w:rPr>
          <w:b/>
          <w:szCs w:val="22"/>
        </w:rPr>
      </w:pPr>
      <w:r>
        <w:rPr>
          <w:b/>
          <w:szCs w:val="22"/>
        </w:rPr>
        <w:t>14</w:t>
      </w:r>
      <w:r w:rsidR="000B5251" w:rsidRPr="00792A2B">
        <w:rPr>
          <w:b/>
          <w:szCs w:val="22"/>
        </w:rPr>
        <w:t xml:space="preserve">. OTHER IMPLICATIONS: </w:t>
      </w:r>
    </w:p>
    <w:p w:rsidR="003C36EB" w:rsidRPr="00792A2B" w:rsidRDefault="003C36EB"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9C1143" w:rsidTr="009C1143">
        <w:trPr>
          <w:trHeight w:val="334"/>
        </w:trPr>
        <w:tc>
          <w:tcPr>
            <w:tcW w:w="3544" w:type="dxa"/>
            <w:shd w:val="clear" w:color="auto" w:fill="auto"/>
          </w:tcPr>
          <w:p w:rsidR="002F5C5E" w:rsidRPr="00792A2B" w:rsidRDefault="002F5C5E" w:rsidP="00AC4A99">
            <w:pPr>
              <w:rPr>
                <w:b/>
                <w:szCs w:val="22"/>
              </w:rPr>
            </w:pPr>
          </w:p>
          <w:p w:rsidR="00A56681" w:rsidRPr="00792A2B" w:rsidRDefault="00A56681" w:rsidP="00A56681">
            <w:pPr>
              <w:numPr>
                <w:ilvl w:val="0"/>
                <w:numId w:val="11"/>
              </w:numPr>
              <w:ind w:left="360"/>
              <w:rPr>
                <w:b/>
                <w:szCs w:val="22"/>
              </w:rPr>
            </w:pPr>
            <w:r w:rsidRPr="00792A2B">
              <w:rPr>
                <w:b/>
                <w:szCs w:val="22"/>
              </w:rPr>
              <w:t xml:space="preserve">HR &amp; Organisational Development </w:t>
            </w:r>
          </w:p>
          <w:p w:rsidR="00A56681" w:rsidRPr="00792A2B" w:rsidRDefault="00A56681" w:rsidP="00A56681">
            <w:pPr>
              <w:ind w:left="360"/>
              <w:rPr>
                <w:b/>
                <w:szCs w:val="22"/>
              </w:rPr>
            </w:pPr>
          </w:p>
          <w:p w:rsidR="00A56681" w:rsidRPr="00792A2B" w:rsidRDefault="00A56681" w:rsidP="00A56681">
            <w:pPr>
              <w:numPr>
                <w:ilvl w:val="0"/>
                <w:numId w:val="11"/>
              </w:numPr>
              <w:ind w:left="360"/>
              <w:rPr>
                <w:b/>
                <w:szCs w:val="22"/>
              </w:rPr>
            </w:pPr>
            <w:r w:rsidRPr="00792A2B">
              <w:rPr>
                <w:b/>
                <w:szCs w:val="22"/>
              </w:rPr>
              <w:t>ICT / Technology</w:t>
            </w:r>
          </w:p>
          <w:p w:rsidR="002F5C5E" w:rsidRPr="00792A2B" w:rsidRDefault="002F5C5E" w:rsidP="00A56681">
            <w:pPr>
              <w:ind w:left="360"/>
              <w:rPr>
                <w:b/>
                <w:szCs w:val="22"/>
              </w:rPr>
            </w:pPr>
          </w:p>
          <w:p w:rsidR="002F5C5E" w:rsidRPr="00792A2B" w:rsidRDefault="002F5C5E" w:rsidP="0047741D">
            <w:pPr>
              <w:rPr>
                <w:b/>
                <w:szCs w:val="22"/>
              </w:rPr>
            </w:pPr>
          </w:p>
          <w:p w:rsidR="00A56681" w:rsidRPr="00792A2B" w:rsidRDefault="00A56681" w:rsidP="00A56681">
            <w:pPr>
              <w:numPr>
                <w:ilvl w:val="0"/>
                <w:numId w:val="11"/>
              </w:numPr>
              <w:ind w:left="360"/>
              <w:rPr>
                <w:b/>
                <w:szCs w:val="22"/>
              </w:rPr>
            </w:pPr>
            <w:r w:rsidRPr="00792A2B">
              <w:rPr>
                <w:b/>
                <w:szCs w:val="22"/>
              </w:rPr>
              <w:t>Property &amp; Asset Management</w:t>
            </w:r>
          </w:p>
          <w:p w:rsidR="00A56681" w:rsidRPr="00792A2B" w:rsidRDefault="00A56681" w:rsidP="00A56681">
            <w:pPr>
              <w:ind w:left="360"/>
              <w:rPr>
                <w:b/>
                <w:szCs w:val="22"/>
              </w:rPr>
            </w:pPr>
          </w:p>
          <w:p w:rsidR="002F5C5E" w:rsidRPr="00792A2B" w:rsidRDefault="00A56681" w:rsidP="0047741D">
            <w:pPr>
              <w:numPr>
                <w:ilvl w:val="0"/>
                <w:numId w:val="11"/>
              </w:numPr>
              <w:ind w:left="360"/>
              <w:rPr>
                <w:b/>
                <w:szCs w:val="22"/>
              </w:rPr>
            </w:pPr>
            <w:r w:rsidRPr="00792A2B">
              <w:rPr>
                <w:b/>
                <w:szCs w:val="22"/>
              </w:rPr>
              <w:t xml:space="preserve">Risk </w:t>
            </w:r>
          </w:p>
          <w:p w:rsidR="003C36EB" w:rsidRPr="00792A2B" w:rsidRDefault="003C36EB" w:rsidP="0047741D">
            <w:pPr>
              <w:rPr>
                <w:b/>
                <w:szCs w:val="22"/>
              </w:rPr>
            </w:pPr>
          </w:p>
          <w:p w:rsidR="002F5C5E" w:rsidRPr="00792A2B" w:rsidRDefault="00A56681" w:rsidP="00A56681">
            <w:pPr>
              <w:numPr>
                <w:ilvl w:val="0"/>
                <w:numId w:val="11"/>
              </w:numPr>
              <w:ind w:left="360"/>
              <w:rPr>
                <w:b/>
                <w:szCs w:val="22"/>
              </w:rPr>
            </w:pPr>
            <w:r w:rsidRPr="00792A2B">
              <w:rPr>
                <w:b/>
                <w:szCs w:val="22"/>
              </w:rPr>
              <w:t xml:space="preserve">Equality &amp; Diversity </w:t>
            </w:r>
          </w:p>
          <w:p w:rsidR="00A56681" w:rsidRPr="00792A2B" w:rsidRDefault="00A56681" w:rsidP="00A56681">
            <w:pPr>
              <w:rPr>
                <w:b/>
                <w:szCs w:val="22"/>
              </w:rPr>
            </w:pPr>
          </w:p>
          <w:p w:rsidR="002F5C5E" w:rsidRPr="00792A2B" w:rsidRDefault="002F5C5E" w:rsidP="00602782">
            <w:pPr>
              <w:rPr>
                <w:szCs w:val="22"/>
              </w:rPr>
            </w:pPr>
          </w:p>
        </w:tc>
        <w:tc>
          <w:tcPr>
            <w:tcW w:w="6379" w:type="dxa"/>
            <w:shd w:val="clear" w:color="auto" w:fill="auto"/>
          </w:tcPr>
          <w:p w:rsidR="002F5C5E" w:rsidRPr="00792A2B" w:rsidRDefault="002F5C5E" w:rsidP="00AC4A99">
            <w:pPr>
              <w:rPr>
                <w:szCs w:val="22"/>
              </w:rPr>
            </w:pPr>
          </w:p>
          <w:p w:rsidR="00F43895" w:rsidRPr="006B7907" w:rsidRDefault="00602782" w:rsidP="00AC4A99">
            <w:pPr>
              <w:rPr>
                <w:szCs w:val="22"/>
              </w:rPr>
            </w:pPr>
            <w:r w:rsidRPr="006B7907">
              <w:rPr>
                <w:szCs w:val="22"/>
              </w:rPr>
              <w:t>There are no implications here</w:t>
            </w:r>
          </w:p>
          <w:p w:rsidR="00F43895" w:rsidRPr="006B7907" w:rsidRDefault="00F43895" w:rsidP="00AC4A99">
            <w:pPr>
              <w:rPr>
                <w:szCs w:val="22"/>
              </w:rPr>
            </w:pPr>
          </w:p>
          <w:p w:rsidR="00A56681" w:rsidRPr="006B7907" w:rsidRDefault="00A56681" w:rsidP="00AC4A99">
            <w:pPr>
              <w:rPr>
                <w:szCs w:val="22"/>
              </w:rPr>
            </w:pPr>
          </w:p>
          <w:p w:rsidR="00F43895" w:rsidRPr="006B7907" w:rsidRDefault="00602782" w:rsidP="00AC4A99">
            <w:pPr>
              <w:rPr>
                <w:szCs w:val="22"/>
              </w:rPr>
            </w:pPr>
            <w:r w:rsidRPr="006B7907">
              <w:rPr>
                <w:szCs w:val="22"/>
              </w:rPr>
              <w:t>There are no implications here</w:t>
            </w:r>
          </w:p>
          <w:p w:rsidR="00F43895" w:rsidRPr="006B7907" w:rsidRDefault="00F43895" w:rsidP="00AC4A99">
            <w:pPr>
              <w:rPr>
                <w:szCs w:val="22"/>
              </w:rPr>
            </w:pPr>
          </w:p>
          <w:p w:rsidR="00A56681" w:rsidRPr="006B7907" w:rsidRDefault="00A56681" w:rsidP="00AC4A99">
            <w:pPr>
              <w:rPr>
                <w:szCs w:val="22"/>
              </w:rPr>
            </w:pPr>
          </w:p>
          <w:p w:rsidR="00F43895" w:rsidRPr="006B7907" w:rsidRDefault="00602782" w:rsidP="00AC4A99">
            <w:pPr>
              <w:rPr>
                <w:szCs w:val="22"/>
              </w:rPr>
            </w:pPr>
            <w:r w:rsidRPr="006B7907">
              <w:rPr>
                <w:szCs w:val="22"/>
              </w:rPr>
              <w:t>There are no implications here</w:t>
            </w:r>
          </w:p>
          <w:p w:rsidR="00F43895" w:rsidRPr="006B7907" w:rsidRDefault="00F43895" w:rsidP="00AC4A99">
            <w:pPr>
              <w:rPr>
                <w:szCs w:val="22"/>
              </w:rPr>
            </w:pPr>
          </w:p>
          <w:p w:rsidR="00A56681" w:rsidRPr="006B7907" w:rsidRDefault="00A56681" w:rsidP="00AC4A99">
            <w:pPr>
              <w:rPr>
                <w:szCs w:val="22"/>
              </w:rPr>
            </w:pPr>
          </w:p>
          <w:p w:rsidR="00F43895" w:rsidRPr="006B7907" w:rsidRDefault="00602782" w:rsidP="00AC4A99">
            <w:pPr>
              <w:rPr>
                <w:szCs w:val="22"/>
              </w:rPr>
            </w:pPr>
            <w:r w:rsidRPr="006B7907">
              <w:rPr>
                <w:szCs w:val="22"/>
              </w:rPr>
              <w:t>There are no implications here</w:t>
            </w:r>
          </w:p>
          <w:p w:rsidR="00F43895" w:rsidRPr="006B7907" w:rsidRDefault="00F43895" w:rsidP="00AC4A99">
            <w:pPr>
              <w:rPr>
                <w:szCs w:val="22"/>
              </w:rPr>
            </w:pPr>
          </w:p>
          <w:p w:rsidR="00F43895" w:rsidRPr="00F43895" w:rsidRDefault="00602782" w:rsidP="00AC4A99">
            <w:pPr>
              <w:rPr>
                <w:i/>
                <w:color w:val="2E74B5" w:themeColor="accent1" w:themeShade="BF"/>
                <w:szCs w:val="22"/>
              </w:rPr>
            </w:pPr>
            <w:r w:rsidRPr="006B7907">
              <w:rPr>
                <w:szCs w:val="22"/>
              </w:rPr>
              <w:t>There are no implications here</w:t>
            </w:r>
          </w:p>
        </w:tc>
      </w:tr>
    </w:tbl>
    <w:p w:rsidR="00B71A04" w:rsidRDefault="00B71A04" w:rsidP="002F5C5E">
      <w:pPr>
        <w:rPr>
          <w:b/>
          <w:szCs w:val="22"/>
        </w:rPr>
      </w:pPr>
    </w:p>
    <w:p w:rsidR="002F5C5E" w:rsidRDefault="006B7907" w:rsidP="00B71A04">
      <w:pPr>
        <w:tabs>
          <w:tab w:val="left" w:pos="567"/>
        </w:tabs>
        <w:rPr>
          <w:b/>
          <w:szCs w:val="22"/>
        </w:rPr>
      </w:pPr>
      <w:r>
        <w:rPr>
          <w:b/>
          <w:szCs w:val="22"/>
        </w:rPr>
        <w:t>15</w:t>
      </w:r>
      <w:r w:rsidR="000B5251">
        <w:rPr>
          <w:b/>
          <w:szCs w:val="22"/>
        </w:rPr>
        <w:t xml:space="preserve">. </w:t>
      </w:r>
      <w:r w:rsidR="00B71A04">
        <w:rPr>
          <w:b/>
          <w:szCs w:val="22"/>
        </w:rPr>
        <w:tab/>
      </w:r>
      <w:r w:rsidR="000B5251">
        <w:rPr>
          <w:b/>
          <w:szCs w:val="22"/>
        </w:rPr>
        <w:t>T</w:t>
      </w:r>
      <w:r w:rsidR="002F5C5E" w:rsidRPr="009C1143">
        <w:rPr>
          <w:b/>
          <w:szCs w:val="22"/>
        </w:rPr>
        <w:t>here are no b</w:t>
      </w:r>
      <w:r w:rsidR="00602782">
        <w:rPr>
          <w:b/>
          <w:szCs w:val="22"/>
        </w:rPr>
        <w:t>ackground papers to this report</w:t>
      </w:r>
    </w:p>
    <w:p w:rsidR="000B5251" w:rsidRPr="009C1143" w:rsidRDefault="000B5251" w:rsidP="00B71A04">
      <w:pPr>
        <w:tabs>
          <w:tab w:val="left" w:pos="567"/>
        </w:tabs>
        <w:rPr>
          <w:szCs w:val="22"/>
        </w:rPr>
      </w:pPr>
    </w:p>
    <w:p w:rsidR="000B5251" w:rsidRDefault="000B5251" w:rsidP="00B71A04">
      <w:pPr>
        <w:tabs>
          <w:tab w:val="left" w:pos="567"/>
        </w:tabs>
        <w:rPr>
          <w:i/>
          <w:color w:val="0070C0"/>
          <w:szCs w:val="22"/>
        </w:rPr>
      </w:pPr>
    </w:p>
    <w:p w:rsidR="000B5251" w:rsidRDefault="006B7907" w:rsidP="00B71A04">
      <w:pPr>
        <w:tabs>
          <w:tab w:val="left" w:pos="567"/>
        </w:tabs>
        <w:rPr>
          <w:b/>
        </w:rPr>
      </w:pPr>
      <w:r>
        <w:rPr>
          <w:b/>
        </w:rPr>
        <w:t>16</w:t>
      </w:r>
      <w:r w:rsidR="000B5251" w:rsidRPr="00792A2B">
        <w:rPr>
          <w:b/>
        </w:rPr>
        <w:t xml:space="preserve">. </w:t>
      </w:r>
      <w:r w:rsidR="00B71A04">
        <w:rPr>
          <w:b/>
        </w:rPr>
        <w:tab/>
      </w:r>
      <w:r w:rsidR="000B5251" w:rsidRPr="00792A2B">
        <w:rPr>
          <w:b/>
        </w:rPr>
        <w:t>There are no appendices to this report</w:t>
      </w:r>
    </w:p>
    <w:p w:rsidR="000B5251" w:rsidRDefault="000B5251" w:rsidP="00B71A04">
      <w:pPr>
        <w:tabs>
          <w:tab w:val="left" w:pos="567"/>
        </w:tabs>
        <w:rPr>
          <w:b/>
        </w:rPr>
      </w:pPr>
    </w:p>
    <w:p w:rsidR="006B7907" w:rsidRDefault="006B7907" w:rsidP="00B71A04">
      <w:pPr>
        <w:tabs>
          <w:tab w:val="left" w:pos="567"/>
        </w:tabs>
        <w:rPr>
          <w:b/>
        </w:rPr>
      </w:pPr>
    </w:p>
    <w:p w:rsidR="001C5E49" w:rsidRDefault="0072494C" w:rsidP="00B71A04">
      <w:pPr>
        <w:tabs>
          <w:tab w:val="left" w:pos="567"/>
          <w:tab w:val="left" w:pos="2839"/>
        </w:tabs>
        <w:rPr>
          <w:b/>
          <w:szCs w:val="22"/>
        </w:rPr>
      </w:pPr>
      <w:r>
        <w:rPr>
          <w:b/>
          <w:szCs w:val="22"/>
        </w:rPr>
        <w:t>David Whelan</w:t>
      </w:r>
    </w:p>
    <w:p w:rsidR="0072494C" w:rsidRDefault="0072494C" w:rsidP="00B71A04">
      <w:pPr>
        <w:tabs>
          <w:tab w:val="left" w:pos="567"/>
          <w:tab w:val="left" w:pos="2839"/>
        </w:tabs>
        <w:rPr>
          <w:b/>
          <w:szCs w:val="22"/>
        </w:rPr>
      </w:pPr>
      <w:r>
        <w:rPr>
          <w:b/>
          <w:szCs w:val="22"/>
        </w:rPr>
        <w:t>Interim Monitoring Officer</w:t>
      </w:r>
    </w:p>
    <w:p w:rsidR="001C5E49" w:rsidRDefault="001C5E49" w:rsidP="001C5E49">
      <w:pPr>
        <w:tabs>
          <w:tab w:val="left" w:pos="2839"/>
        </w:tabs>
        <w:ind w:left="426" w:hanging="426"/>
        <w:rPr>
          <w:rFonts w:cs="Arial"/>
          <w:color w:val="0070C0"/>
        </w:rPr>
      </w:pPr>
    </w:p>
    <w:p w:rsidR="001C5E49" w:rsidRPr="007F1945" w:rsidRDefault="001C5E49"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1"/>
        <w:gridCol w:w="1554"/>
        <w:gridCol w:w="2355"/>
      </w:tblGrid>
      <w:tr w:rsidR="001C5E49" w:rsidTr="00E2196F">
        <w:tc>
          <w:tcPr>
            <w:tcW w:w="5700" w:type="dxa"/>
            <w:shd w:val="clear" w:color="auto" w:fill="auto"/>
          </w:tcPr>
          <w:p w:rsidR="001C5E49" w:rsidRPr="0031059E" w:rsidRDefault="001C5E49" w:rsidP="00E2196F">
            <w:pPr>
              <w:rPr>
                <w:rFonts w:cs="Arial"/>
              </w:rPr>
            </w:pPr>
            <w:r w:rsidRPr="0031059E">
              <w:rPr>
                <w:rFonts w:cs="Arial"/>
              </w:rPr>
              <w:t>Report Author:</w:t>
            </w:r>
          </w:p>
        </w:tc>
        <w:tc>
          <w:tcPr>
            <w:tcW w:w="1559" w:type="dxa"/>
            <w:shd w:val="clear" w:color="auto" w:fill="auto"/>
          </w:tcPr>
          <w:p w:rsidR="001C5E49" w:rsidRPr="0031059E" w:rsidRDefault="001C5E49" w:rsidP="00E2196F">
            <w:pPr>
              <w:rPr>
                <w:rFonts w:cs="Arial"/>
              </w:rPr>
            </w:pPr>
            <w:r w:rsidRPr="0031059E">
              <w:rPr>
                <w:rFonts w:cs="Arial"/>
              </w:rPr>
              <w:t>Telephone:</w:t>
            </w:r>
          </w:p>
        </w:tc>
        <w:tc>
          <w:tcPr>
            <w:tcW w:w="2380" w:type="dxa"/>
            <w:shd w:val="clear" w:color="auto" w:fill="auto"/>
          </w:tcPr>
          <w:p w:rsidR="001C5E49" w:rsidRPr="0031059E" w:rsidRDefault="001C5E49" w:rsidP="00E2196F">
            <w:pPr>
              <w:rPr>
                <w:rFonts w:cs="Arial"/>
              </w:rPr>
            </w:pPr>
            <w:r w:rsidRPr="0031059E">
              <w:rPr>
                <w:rFonts w:cs="Arial"/>
              </w:rPr>
              <w:t>Date:</w:t>
            </w:r>
          </w:p>
        </w:tc>
      </w:tr>
      <w:tr w:rsidR="00C903AC" w:rsidTr="00E2196F">
        <w:tc>
          <w:tcPr>
            <w:tcW w:w="5700" w:type="dxa"/>
            <w:shd w:val="clear" w:color="auto" w:fill="auto"/>
          </w:tcPr>
          <w:p w:rsidR="00C903AC" w:rsidRPr="0072494C" w:rsidRDefault="0072494C" w:rsidP="00C903AC">
            <w:pPr>
              <w:rPr>
                <w:rFonts w:cs="Arial"/>
              </w:rPr>
            </w:pPr>
            <w:r w:rsidRPr="0072494C">
              <w:rPr>
                <w:rFonts w:cs="Arial"/>
              </w:rPr>
              <w:t>David Whelan</w:t>
            </w:r>
          </w:p>
          <w:p w:rsidR="00C903AC" w:rsidRPr="0031059E" w:rsidRDefault="00C903AC" w:rsidP="00C903AC">
            <w:pPr>
              <w:ind w:left="-539" w:firstLine="539"/>
              <w:rPr>
                <w:rFonts w:cs="Arial"/>
              </w:rPr>
            </w:pPr>
          </w:p>
        </w:tc>
        <w:tc>
          <w:tcPr>
            <w:tcW w:w="1559" w:type="dxa"/>
            <w:shd w:val="clear" w:color="auto" w:fill="auto"/>
          </w:tcPr>
          <w:p w:rsidR="00C903AC" w:rsidRPr="0031059E" w:rsidRDefault="0072494C" w:rsidP="00C903AC">
            <w:pPr>
              <w:rPr>
                <w:rFonts w:cs="Arial"/>
              </w:rPr>
            </w:pPr>
            <w:r>
              <w:rPr>
                <w:rFonts w:cs="Arial"/>
              </w:rPr>
              <w:t>01772 625247</w:t>
            </w:r>
          </w:p>
        </w:tc>
        <w:tc>
          <w:tcPr>
            <w:tcW w:w="2380" w:type="dxa"/>
            <w:shd w:val="clear" w:color="auto" w:fill="auto"/>
          </w:tcPr>
          <w:p w:rsidR="00C903AC" w:rsidRPr="0031059E" w:rsidRDefault="00D42F86" w:rsidP="00C903AC">
            <w:pPr>
              <w:rPr>
                <w:rFonts w:cs="Arial"/>
              </w:rPr>
            </w:pPr>
            <w:r>
              <w:rPr>
                <w:rFonts w:cs="Arial"/>
              </w:rPr>
              <w:t>22/11/18</w:t>
            </w:r>
          </w:p>
        </w:tc>
      </w:tr>
    </w:tbl>
    <w:p w:rsidR="001C5E49" w:rsidRPr="009725FB" w:rsidRDefault="001C5E49" w:rsidP="001C5E49">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96F" w:rsidRDefault="00E2196F">
      <w:r>
        <w:separator/>
      </w:r>
    </w:p>
  </w:endnote>
  <w:endnote w:type="continuationSeparator" w:id="0">
    <w:p w:rsidR="00E2196F" w:rsidRDefault="00E2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45684C">
      <w:rPr>
        <w:noProof/>
        <w:sz w:val="24"/>
      </w:rPr>
      <w:t>6</w:t>
    </w:r>
    <w:r w:rsidRPr="00FD7B65">
      <w:rPr>
        <w:noProof/>
        <w:sz w:val="24"/>
      </w:rPr>
      <w:fldChar w:fldCharType="end"/>
    </w:r>
  </w:p>
  <w:p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96F" w:rsidRDefault="00E2196F">
      <w:r>
        <w:separator/>
      </w:r>
    </w:p>
  </w:footnote>
  <w:footnote w:type="continuationSeparator" w:id="0">
    <w:p w:rsidR="00E2196F" w:rsidRDefault="00E21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15D065F"/>
    <w:multiLevelType w:val="hybridMultilevel"/>
    <w:tmpl w:val="308614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76E3284"/>
    <w:multiLevelType w:val="hybridMultilevel"/>
    <w:tmpl w:val="C7EAF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56884"/>
    <w:multiLevelType w:val="hybridMultilevel"/>
    <w:tmpl w:val="DA28B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1" w15:restartNumberingAfterBreak="0">
    <w:nsid w:val="20E94BC6"/>
    <w:multiLevelType w:val="hybridMultilevel"/>
    <w:tmpl w:val="9A1C8F7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1F54E5"/>
    <w:multiLevelType w:val="hybridMultilevel"/>
    <w:tmpl w:val="1EE0C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7FF0B2D"/>
    <w:multiLevelType w:val="hybridMultilevel"/>
    <w:tmpl w:val="021667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2D2E79CF"/>
    <w:multiLevelType w:val="hybridMultilevel"/>
    <w:tmpl w:val="AC908000"/>
    <w:lvl w:ilvl="0" w:tplc="74E28AD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15:restartNumberingAfterBreak="0">
    <w:nsid w:val="2E4F55DD"/>
    <w:multiLevelType w:val="hybridMultilevel"/>
    <w:tmpl w:val="7920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AE4D82"/>
    <w:multiLevelType w:val="hybridMultilevel"/>
    <w:tmpl w:val="688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9"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691290"/>
    <w:multiLevelType w:val="hybridMultilevel"/>
    <w:tmpl w:val="9E965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9D29A8"/>
    <w:multiLevelType w:val="hybridMultilevel"/>
    <w:tmpl w:val="4308E31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6" w15:restartNumberingAfterBreak="0">
    <w:nsid w:val="704E3E53"/>
    <w:multiLevelType w:val="hybridMultilevel"/>
    <w:tmpl w:val="6F9E84DA"/>
    <w:lvl w:ilvl="0" w:tplc="D6F861E8">
      <w:start w:val="5"/>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1"/>
  </w:num>
  <w:num w:numId="3">
    <w:abstractNumId w:val="23"/>
  </w:num>
  <w:num w:numId="4">
    <w:abstractNumId w:val="13"/>
  </w:num>
  <w:num w:numId="5">
    <w:abstractNumId w:val="20"/>
  </w:num>
  <w:num w:numId="6">
    <w:abstractNumId w:val="9"/>
  </w:num>
  <w:num w:numId="7">
    <w:abstractNumId w:val="7"/>
  </w:num>
  <w:num w:numId="8">
    <w:abstractNumId w:val="8"/>
  </w:num>
  <w:num w:numId="9">
    <w:abstractNumId w:val="3"/>
  </w:num>
  <w:num w:numId="10">
    <w:abstractNumId w:val="5"/>
  </w:num>
  <w:num w:numId="11">
    <w:abstractNumId w:val="6"/>
  </w:num>
  <w:num w:numId="12">
    <w:abstractNumId w:val="18"/>
  </w:num>
  <w:num w:numId="13">
    <w:abstractNumId w:val="0"/>
  </w:num>
  <w:num w:numId="14">
    <w:abstractNumId w:val="25"/>
  </w:num>
  <w:num w:numId="15">
    <w:abstractNumId w:val="10"/>
  </w:num>
  <w:num w:numId="16">
    <w:abstractNumId w:val="4"/>
  </w:num>
  <w:num w:numId="17">
    <w:abstractNumId w:val="12"/>
  </w:num>
  <w:num w:numId="18">
    <w:abstractNumId w:val="2"/>
  </w:num>
  <w:num w:numId="19">
    <w:abstractNumId w:val="17"/>
  </w:num>
  <w:num w:numId="20">
    <w:abstractNumId w:val="24"/>
  </w:num>
  <w:num w:numId="21">
    <w:abstractNumId w:val="26"/>
  </w:num>
  <w:num w:numId="22">
    <w:abstractNumId w:val="22"/>
  </w:num>
  <w:num w:numId="23">
    <w:abstractNumId w:val="15"/>
  </w:num>
  <w:num w:numId="24">
    <w:abstractNumId w:val="1"/>
  </w:num>
  <w:num w:numId="25">
    <w:abstractNumId w:val="14"/>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6DD3"/>
    <w:rsid w:val="00025DED"/>
    <w:rsid w:val="000454F7"/>
    <w:rsid w:val="000B5251"/>
    <w:rsid w:val="000D6163"/>
    <w:rsid w:val="000E10FE"/>
    <w:rsid w:val="000F2C8A"/>
    <w:rsid w:val="000F3077"/>
    <w:rsid w:val="001544DD"/>
    <w:rsid w:val="00184E1D"/>
    <w:rsid w:val="001938D6"/>
    <w:rsid w:val="001C5E49"/>
    <w:rsid w:val="00206ACF"/>
    <w:rsid w:val="002221BD"/>
    <w:rsid w:val="0025591B"/>
    <w:rsid w:val="002820A5"/>
    <w:rsid w:val="002E4FF4"/>
    <w:rsid w:val="002F5C5E"/>
    <w:rsid w:val="00342AB1"/>
    <w:rsid w:val="00345C71"/>
    <w:rsid w:val="00386AAD"/>
    <w:rsid w:val="003902A2"/>
    <w:rsid w:val="00392AAE"/>
    <w:rsid w:val="003A1B3F"/>
    <w:rsid w:val="003A23D3"/>
    <w:rsid w:val="003A2919"/>
    <w:rsid w:val="003B1E6D"/>
    <w:rsid w:val="003C36EB"/>
    <w:rsid w:val="003E33E6"/>
    <w:rsid w:val="003F5603"/>
    <w:rsid w:val="00405D4A"/>
    <w:rsid w:val="00413C61"/>
    <w:rsid w:val="004218EA"/>
    <w:rsid w:val="00442C46"/>
    <w:rsid w:val="0045684C"/>
    <w:rsid w:val="00474DA8"/>
    <w:rsid w:val="0047741D"/>
    <w:rsid w:val="004A45D4"/>
    <w:rsid w:val="004D57D3"/>
    <w:rsid w:val="004D7260"/>
    <w:rsid w:val="004F23B3"/>
    <w:rsid w:val="00500A18"/>
    <w:rsid w:val="005041BB"/>
    <w:rsid w:val="00525728"/>
    <w:rsid w:val="00533525"/>
    <w:rsid w:val="00547120"/>
    <w:rsid w:val="00547481"/>
    <w:rsid w:val="00566622"/>
    <w:rsid w:val="00576A82"/>
    <w:rsid w:val="005A26AD"/>
    <w:rsid w:val="005B0C36"/>
    <w:rsid w:val="005D4F59"/>
    <w:rsid w:val="005E23C9"/>
    <w:rsid w:val="005E5E74"/>
    <w:rsid w:val="00602782"/>
    <w:rsid w:val="0060374B"/>
    <w:rsid w:val="00630F86"/>
    <w:rsid w:val="00633396"/>
    <w:rsid w:val="00644224"/>
    <w:rsid w:val="00645A0B"/>
    <w:rsid w:val="006555E6"/>
    <w:rsid w:val="006879CA"/>
    <w:rsid w:val="00695DC4"/>
    <w:rsid w:val="006B645E"/>
    <w:rsid w:val="006B7116"/>
    <w:rsid w:val="006B7907"/>
    <w:rsid w:val="006C04C1"/>
    <w:rsid w:val="006C209A"/>
    <w:rsid w:val="006E09FB"/>
    <w:rsid w:val="006F2214"/>
    <w:rsid w:val="006F76A3"/>
    <w:rsid w:val="00707E99"/>
    <w:rsid w:val="00712E3F"/>
    <w:rsid w:val="0072494C"/>
    <w:rsid w:val="00772B9C"/>
    <w:rsid w:val="00792A2B"/>
    <w:rsid w:val="007A74A5"/>
    <w:rsid w:val="00875D77"/>
    <w:rsid w:val="00893AD2"/>
    <w:rsid w:val="008A2F6B"/>
    <w:rsid w:val="008A42E3"/>
    <w:rsid w:val="008A77AB"/>
    <w:rsid w:val="008B41C5"/>
    <w:rsid w:val="008C3B1A"/>
    <w:rsid w:val="008D623F"/>
    <w:rsid w:val="008F4B91"/>
    <w:rsid w:val="0090542C"/>
    <w:rsid w:val="00931D57"/>
    <w:rsid w:val="009350CB"/>
    <w:rsid w:val="009538AE"/>
    <w:rsid w:val="00980267"/>
    <w:rsid w:val="00983CD5"/>
    <w:rsid w:val="00983F1B"/>
    <w:rsid w:val="00992E79"/>
    <w:rsid w:val="009A714A"/>
    <w:rsid w:val="009C1143"/>
    <w:rsid w:val="009E48E0"/>
    <w:rsid w:val="00A1406A"/>
    <w:rsid w:val="00A22D02"/>
    <w:rsid w:val="00A30426"/>
    <w:rsid w:val="00A4702E"/>
    <w:rsid w:val="00A50754"/>
    <w:rsid w:val="00A56681"/>
    <w:rsid w:val="00A76482"/>
    <w:rsid w:val="00AC4A99"/>
    <w:rsid w:val="00B05FE8"/>
    <w:rsid w:val="00B1788B"/>
    <w:rsid w:val="00B40E59"/>
    <w:rsid w:val="00B443DD"/>
    <w:rsid w:val="00B46DEB"/>
    <w:rsid w:val="00B51DB8"/>
    <w:rsid w:val="00B62D79"/>
    <w:rsid w:val="00B70B91"/>
    <w:rsid w:val="00B716F5"/>
    <w:rsid w:val="00B71A04"/>
    <w:rsid w:val="00B72A06"/>
    <w:rsid w:val="00B766C4"/>
    <w:rsid w:val="00B92298"/>
    <w:rsid w:val="00BA2606"/>
    <w:rsid w:val="00BC16AD"/>
    <w:rsid w:val="00BC6635"/>
    <w:rsid w:val="00BE2A3F"/>
    <w:rsid w:val="00C022F9"/>
    <w:rsid w:val="00C209E3"/>
    <w:rsid w:val="00C30128"/>
    <w:rsid w:val="00C52450"/>
    <w:rsid w:val="00C64ED1"/>
    <w:rsid w:val="00C66BAA"/>
    <w:rsid w:val="00C903AC"/>
    <w:rsid w:val="00CB32DF"/>
    <w:rsid w:val="00CB5DBB"/>
    <w:rsid w:val="00CC3246"/>
    <w:rsid w:val="00CD6007"/>
    <w:rsid w:val="00CE3DA1"/>
    <w:rsid w:val="00CE4482"/>
    <w:rsid w:val="00CF6B60"/>
    <w:rsid w:val="00D03328"/>
    <w:rsid w:val="00D36638"/>
    <w:rsid w:val="00D37BAE"/>
    <w:rsid w:val="00D42F86"/>
    <w:rsid w:val="00D772AB"/>
    <w:rsid w:val="00D90A00"/>
    <w:rsid w:val="00D91845"/>
    <w:rsid w:val="00D9371C"/>
    <w:rsid w:val="00DB1415"/>
    <w:rsid w:val="00DB3FD0"/>
    <w:rsid w:val="00DE559F"/>
    <w:rsid w:val="00DE5E12"/>
    <w:rsid w:val="00DE79F4"/>
    <w:rsid w:val="00E03C07"/>
    <w:rsid w:val="00E2196F"/>
    <w:rsid w:val="00E2276E"/>
    <w:rsid w:val="00E41950"/>
    <w:rsid w:val="00E569CB"/>
    <w:rsid w:val="00E577A2"/>
    <w:rsid w:val="00E60A53"/>
    <w:rsid w:val="00E63940"/>
    <w:rsid w:val="00E702BA"/>
    <w:rsid w:val="00E733A5"/>
    <w:rsid w:val="00E753EC"/>
    <w:rsid w:val="00E84459"/>
    <w:rsid w:val="00E971A2"/>
    <w:rsid w:val="00E977BA"/>
    <w:rsid w:val="00EB2D32"/>
    <w:rsid w:val="00EB7C94"/>
    <w:rsid w:val="00ED257A"/>
    <w:rsid w:val="00EE540D"/>
    <w:rsid w:val="00F3057A"/>
    <w:rsid w:val="00F30E9C"/>
    <w:rsid w:val="00F43895"/>
    <w:rsid w:val="00F55E4D"/>
    <w:rsid w:val="00F61752"/>
    <w:rsid w:val="00F61CF8"/>
    <w:rsid w:val="00F67F95"/>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85AF2-C31B-40CA-AF85-75B38661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0</TotalTime>
  <Pages>6</Pages>
  <Words>1786</Words>
  <Characters>9173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2</cp:revision>
  <cp:lastPrinted>2018-03-14T15:24:00Z</cp:lastPrinted>
  <dcterms:created xsi:type="dcterms:W3CDTF">2018-12-03T17:24:00Z</dcterms:created>
  <dcterms:modified xsi:type="dcterms:W3CDTF">2018-12-03T17:24:00Z</dcterms:modified>
</cp:coreProperties>
</file>